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0" w:rsidRPr="00E80370" w:rsidRDefault="00E80370" w:rsidP="00E803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t>Уважаемые страхователи!</w:t>
      </w:r>
    </w:p>
    <w:p w:rsidR="00E80370" w:rsidRPr="00E80370" w:rsidRDefault="00E80370" w:rsidP="00E80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t> </w:t>
      </w: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br/>
        <w:t>Информируем Вас о том, что в соответствии с Постановлением Правительства РФ от 13 марта 2021г. № 362 «О государственной поддержке в 2021 году юридических лиц и индивидуальных предпринимателей при трудоустройстве безработных граждан» (далее – Постановление № 362) работодатели смогут получить субсидию при найме безработных.</w:t>
      </w: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br/>
        <w:t>Для получения субсидии работодателю необходимо направить заявление через личный кабинет портала «Работа в России» в службу занятости и указать перечень свободных рабочих мест и вакантных должностей. Служба занятости подберет подходящих кандидатов. Через месяц после их трудоустройства, работодателю необходимо направить заявление в Фонд социального страхования Российской Федерации с указанием данных трудоустроенных безработных граждан. Заявление в Фонд социального страхования Российской Федерации подается через государственную информационную систему. Обращаются за субсидией работодатели дистанционно.</w:t>
      </w: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br/>
        <w:t>Размер субсидии определяется как произведение величины МРОТ,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 по истечении 1-</w:t>
      </w:r>
      <w:proofErr w:type="gramStart"/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t xml:space="preserve">го,   </w:t>
      </w:r>
      <w:proofErr w:type="gramEnd"/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t>  3-го, и 6-го месяцев с даты их трудоустройства. Средства, которые дает государство, можно направить на организацию рабочего места, компенсацию затрат на наставничество или другие нужды предприятия.</w:t>
      </w: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br/>
        <w:t>Включение работодателя в реестр для предоставления субсидий возможно при соблюдении ряда условий, определенных Постановлением № 362.</w:t>
      </w:r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br/>
        <w:t>Необходимая информация размещена на официальном сайте Иркутского регионального отделения Фонда социального страхования Российской Федерации </w:t>
      </w:r>
      <w:hyperlink r:id="rId4" w:tgtFrame="_blank" w:history="1">
        <w:r w:rsidRPr="00E80370">
          <w:rPr>
            <w:rFonts w:ascii="Consolas" w:eastAsia="Times New Roman" w:hAnsi="Consolas" w:cs="Consolas"/>
            <w:color w:val="005BD1"/>
            <w:sz w:val="28"/>
            <w:szCs w:val="28"/>
            <w:lang w:eastAsia="ru-RU"/>
          </w:rPr>
          <w:t>http://r38.fss.ru/insure/592164/index.shtml</w:t>
        </w:r>
      </w:hyperlink>
      <w:r w:rsidRPr="00E80370">
        <w:rPr>
          <w:rFonts w:ascii="Consolas" w:eastAsia="Times New Roman" w:hAnsi="Consolas" w:cs="Consolas"/>
          <w:color w:val="333333"/>
          <w:sz w:val="28"/>
          <w:szCs w:val="28"/>
          <w:lang w:eastAsia="ru-RU"/>
        </w:rPr>
        <w:t>. Телефон «Горячей линии» 8 (3952) 25 96 80.</w:t>
      </w:r>
    </w:p>
    <w:p w:rsidR="00B160CB" w:rsidRDefault="00B160CB">
      <w:bookmarkStart w:id="0" w:name="_GoBack"/>
      <w:bookmarkEnd w:id="0"/>
    </w:p>
    <w:sectPr w:rsidR="00B1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0"/>
    <w:rsid w:val="00B160CB"/>
    <w:rsid w:val="00E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782B-91AC-4B3A-9BA2-850F194D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38.fss.ru/insure/592164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2021-05-13T02:06:00Z</dcterms:created>
  <dcterms:modified xsi:type="dcterms:W3CDTF">2021-05-13T02:07:00Z</dcterms:modified>
</cp:coreProperties>
</file>