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601" w:rsidRPr="00C538AB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ПОЯСНИТЕЛЬНАЯ ЗАПИСКА </w:t>
      </w:r>
    </w:p>
    <w:p w:rsidR="00C03B83" w:rsidRPr="00C538AB" w:rsidRDefault="00F52772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к</w:t>
      </w:r>
      <w:r w:rsidR="005606E3" w:rsidRPr="00C538AB">
        <w:rPr>
          <w:rFonts w:ascii="Times New Roman" w:eastAsia="Times New Roman" w:hAnsi="Times New Roman" w:cs="Times New Roman"/>
          <w:b/>
        </w:rPr>
        <w:t xml:space="preserve"> проекту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бюджет</w:t>
      </w:r>
      <w:r w:rsidR="005606E3" w:rsidRPr="00C538AB">
        <w:rPr>
          <w:rFonts w:ascii="Times New Roman" w:eastAsia="Times New Roman" w:hAnsi="Times New Roman" w:cs="Times New Roman"/>
          <w:b/>
        </w:rPr>
        <w:t>а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МО «</w:t>
      </w:r>
      <w:proofErr w:type="spellStart"/>
      <w:r w:rsidR="00683601" w:rsidRPr="00C538AB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b/>
        </w:rPr>
        <w:t xml:space="preserve"> район»</w:t>
      </w:r>
    </w:p>
    <w:p w:rsidR="00B160B0" w:rsidRPr="00C538AB" w:rsidRDefault="00C03B83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на 201</w:t>
      </w:r>
      <w:r w:rsidR="005F4CB9">
        <w:rPr>
          <w:rFonts w:ascii="Times New Roman" w:eastAsia="Times New Roman" w:hAnsi="Times New Roman" w:cs="Times New Roman"/>
          <w:b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b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2</w:t>
      </w:r>
      <w:r w:rsidR="005F4CB9">
        <w:rPr>
          <w:rFonts w:ascii="Times New Roman" w:eastAsia="Times New Roman" w:hAnsi="Times New Roman" w:cs="Times New Roman"/>
          <w:b/>
          <w:lang w:eastAsia="ru-RU"/>
        </w:rPr>
        <w:t>1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D32FF7" w:rsidRPr="00C538AB" w:rsidRDefault="00D32FF7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52009" w:rsidRPr="00FE4DE3" w:rsidRDefault="00FB22E6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lang w:eastAsia="ru-RU"/>
        </w:rPr>
        <w:t xml:space="preserve">          </w:t>
      </w:r>
      <w:proofErr w:type="gramStart"/>
      <w:r w:rsidR="005606E3" w:rsidRPr="00FE4DE3">
        <w:rPr>
          <w:rFonts w:ascii="Times New Roman" w:eastAsia="Times New Roman" w:hAnsi="Times New Roman" w:cs="Times New Roman"/>
          <w:bCs/>
          <w:lang w:eastAsia="ru-RU"/>
        </w:rPr>
        <w:t>Проект б</w:t>
      </w:r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>юджет</w:t>
      </w:r>
      <w:r w:rsidR="005606E3" w:rsidRPr="00FE4DE3">
        <w:rPr>
          <w:rFonts w:ascii="Times New Roman" w:eastAsia="Times New Roman" w:hAnsi="Times New Roman" w:cs="Times New Roman"/>
          <w:bCs/>
          <w:lang w:eastAsia="ru-RU"/>
        </w:rPr>
        <w:t>а</w:t>
      </w:r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 xml:space="preserve"> МО «</w:t>
      </w:r>
      <w:proofErr w:type="spellStart"/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>Заларинский</w:t>
      </w:r>
      <w:proofErr w:type="spellEnd"/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 xml:space="preserve"> район» на 201</w:t>
      </w:r>
      <w:r w:rsidR="005F4CB9" w:rsidRPr="00FE4DE3">
        <w:rPr>
          <w:rFonts w:ascii="Times New Roman" w:eastAsia="Times New Roman" w:hAnsi="Times New Roman" w:cs="Times New Roman"/>
          <w:bCs/>
          <w:lang w:eastAsia="ru-RU"/>
        </w:rPr>
        <w:t>9</w:t>
      </w:r>
      <w:r w:rsidR="00683601" w:rsidRPr="00FE4DE3">
        <w:rPr>
          <w:rFonts w:ascii="Times New Roman" w:eastAsia="Times New Roman" w:hAnsi="Times New Roman" w:cs="Times New Roman"/>
          <w:bCs/>
          <w:lang w:eastAsia="ru-RU"/>
        </w:rPr>
        <w:t xml:space="preserve"> год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>и на плановый период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20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FE4DE3">
        <w:rPr>
          <w:rFonts w:ascii="Times New Roman" w:eastAsia="Times New Roman" w:hAnsi="Times New Roman" w:cs="Times New Roman"/>
          <w:lang w:eastAsia="ru-RU"/>
        </w:rPr>
        <w:t>2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1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83601" w:rsidRPr="00FE4DE3">
        <w:rPr>
          <w:rFonts w:ascii="Times New Roman" w:eastAsia="Times New Roman" w:hAnsi="Times New Roman" w:cs="Times New Roman"/>
          <w:lang w:eastAsia="ru-RU"/>
        </w:rPr>
        <w:t>подготовлен в соответствии с требованиями Бюджетного кодекса РФ и в соответствии с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>Основными направлениями бюджетной</w:t>
      </w:r>
      <w:r w:rsidRPr="00FE4DE3">
        <w:rPr>
          <w:rFonts w:ascii="Times New Roman" w:eastAsia="Times New Roman" w:hAnsi="Times New Roman" w:cs="Times New Roman"/>
          <w:lang w:eastAsia="ru-RU"/>
        </w:rPr>
        <w:t xml:space="preserve">, 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>налоговой</w:t>
      </w:r>
      <w:r w:rsidRPr="00FE4DE3">
        <w:rPr>
          <w:rFonts w:ascii="Times New Roman" w:eastAsia="Times New Roman" w:hAnsi="Times New Roman" w:cs="Times New Roman"/>
          <w:lang w:eastAsia="ru-RU"/>
        </w:rPr>
        <w:t xml:space="preserve"> и таможенно-тарифной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 политики Российской Федерации на 201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9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20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FE4DE3">
        <w:rPr>
          <w:rFonts w:ascii="Times New Roman" w:eastAsia="Times New Roman" w:hAnsi="Times New Roman" w:cs="Times New Roman"/>
          <w:lang w:eastAsia="ru-RU"/>
        </w:rPr>
        <w:t>2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1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>Основны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>ми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направлени</w:t>
      </w:r>
      <w:r w:rsidR="00C03B83" w:rsidRPr="00FE4DE3">
        <w:rPr>
          <w:rFonts w:ascii="Times New Roman" w:eastAsia="Times New Roman" w:hAnsi="Times New Roman" w:cs="Times New Roman"/>
          <w:lang w:eastAsia="ru-RU"/>
        </w:rPr>
        <w:t>ями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бюджетной </w:t>
      </w:r>
      <w:r w:rsidR="00D32FF7" w:rsidRPr="00FE4DE3">
        <w:rPr>
          <w:rFonts w:ascii="Times New Roman" w:eastAsia="Times New Roman" w:hAnsi="Times New Roman" w:cs="Times New Roman"/>
          <w:lang w:eastAsia="ru-RU"/>
        </w:rPr>
        <w:t xml:space="preserve">и налоговой 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политики </w:t>
      </w:r>
      <w:r w:rsidR="0058350B" w:rsidRPr="00FE4DE3">
        <w:rPr>
          <w:rFonts w:ascii="Times New Roman" w:eastAsia="Times New Roman" w:hAnsi="Times New Roman" w:cs="Times New Roman"/>
          <w:lang w:eastAsia="ru-RU"/>
        </w:rPr>
        <w:t>Иркутской области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на 201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9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год и на</w:t>
      </w:r>
      <w:proofErr w:type="gramEnd"/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плановый период 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20</w:t>
      </w:r>
      <w:r w:rsidR="00B739C7" w:rsidRPr="00FE4DE3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21</w:t>
      </w:r>
      <w:r w:rsidR="00C500FB" w:rsidRPr="00FE4DE3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2F6694" w:rsidRPr="00FE4DE3">
        <w:rPr>
          <w:rFonts w:ascii="Times New Roman" w:eastAsia="Times New Roman" w:hAnsi="Times New Roman" w:cs="Times New Roman"/>
          <w:lang w:eastAsia="ru-RU"/>
        </w:rPr>
        <w:t>О</w:t>
      </w:r>
      <w:r w:rsidR="00683601" w:rsidRPr="00FE4DE3">
        <w:rPr>
          <w:rFonts w:ascii="Times New Roman" w:eastAsia="Times New Roman" w:hAnsi="Times New Roman" w:cs="Times New Roman"/>
          <w:lang w:eastAsia="ru-RU"/>
        </w:rPr>
        <w:t>сновными направлениями бюджетной и налоговой политики МО «</w:t>
      </w:r>
      <w:proofErr w:type="spellStart"/>
      <w:r w:rsidR="00683601" w:rsidRPr="00FE4DE3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="00683601" w:rsidRPr="00FE4DE3">
        <w:rPr>
          <w:rFonts w:ascii="Times New Roman" w:eastAsia="Times New Roman" w:hAnsi="Times New Roman" w:cs="Times New Roman"/>
          <w:lang w:eastAsia="ru-RU"/>
        </w:rPr>
        <w:t xml:space="preserve"> район» на 201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9</w:t>
      </w:r>
      <w:r w:rsidR="005606E3" w:rsidRPr="00FE4DE3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8350B" w:rsidRPr="00FE4DE3">
        <w:rPr>
          <w:rFonts w:ascii="Times New Roman" w:eastAsia="Times New Roman" w:hAnsi="Times New Roman" w:cs="Times New Roman"/>
          <w:lang w:eastAsia="ru-RU"/>
        </w:rPr>
        <w:t xml:space="preserve"> и на плановый период  20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20</w:t>
      </w:r>
      <w:r w:rsidR="0058350B" w:rsidRPr="00FE4DE3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FE4DE3">
        <w:rPr>
          <w:rFonts w:ascii="Times New Roman" w:eastAsia="Times New Roman" w:hAnsi="Times New Roman" w:cs="Times New Roman"/>
          <w:lang w:eastAsia="ru-RU"/>
        </w:rPr>
        <w:t>2</w:t>
      </w:r>
      <w:r w:rsidR="005F4CB9" w:rsidRPr="00FE4DE3">
        <w:rPr>
          <w:rFonts w:ascii="Times New Roman" w:eastAsia="Times New Roman" w:hAnsi="Times New Roman" w:cs="Times New Roman"/>
          <w:lang w:eastAsia="ru-RU"/>
        </w:rPr>
        <w:t>1</w:t>
      </w:r>
      <w:r w:rsidR="0058350B" w:rsidRPr="00FE4DE3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352009" w:rsidRPr="00FE4DE3">
        <w:rPr>
          <w:rFonts w:ascii="Times New Roman" w:eastAsia="Times New Roman" w:hAnsi="Times New Roman" w:cs="Times New Roman"/>
          <w:lang w:eastAsia="ru-RU"/>
        </w:rPr>
        <w:t>.</w:t>
      </w:r>
    </w:p>
    <w:p w:rsidR="003E350A" w:rsidRPr="00C538AB" w:rsidRDefault="00FB22E6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на 201</w:t>
      </w:r>
      <w:r w:rsidR="005F4CB9">
        <w:rPr>
          <w:rFonts w:ascii="Times New Roman" w:eastAsia="Times New Roman" w:hAnsi="Times New Roman" w:cs="Times New Roman"/>
          <w:lang w:eastAsia="ru-RU"/>
        </w:rPr>
        <w:t>9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20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5F4CB9">
        <w:rPr>
          <w:rFonts w:ascii="Times New Roman" w:eastAsia="Times New Roman" w:hAnsi="Times New Roman" w:cs="Times New Roman"/>
          <w:lang w:eastAsia="ru-RU"/>
        </w:rPr>
        <w:t>1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201</w:t>
      </w:r>
      <w:r w:rsidR="005F4CB9">
        <w:rPr>
          <w:rFonts w:ascii="Times New Roman" w:eastAsia="Times New Roman" w:hAnsi="Times New Roman" w:cs="Times New Roman"/>
          <w:lang w:eastAsia="ru-RU"/>
        </w:rPr>
        <w:t>9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на 201</w:t>
      </w:r>
      <w:r w:rsidR="00221D86">
        <w:rPr>
          <w:rFonts w:ascii="Times New Roman" w:eastAsia="Times New Roman" w:hAnsi="Times New Roman" w:cs="Times New Roman"/>
          <w:lang w:eastAsia="ru-RU"/>
        </w:rPr>
        <w:t>8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 xml:space="preserve"> год, основные параметры  прогноза социально-экономического развития  района на 201</w:t>
      </w:r>
      <w:r w:rsidR="005F4CB9">
        <w:rPr>
          <w:rFonts w:ascii="Times New Roman" w:eastAsia="Times New Roman" w:hAnsi="Times New Roman" w:cs="Times New Roman"/>
          <w:lang w:eastAsia="ru-RU"/>
        </w:rPr>
        <w:t>9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20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5F4CB9">
        <w:rPr>
          <w:rFonts w:ascii="Times New Roman" w:eastAsia="Times New Roman" w:hAnsi="Times New Roman" w:cs="Times New Roman"/>
          <w:lang w:eastAsia="ru-RU"/>
        </w:rPr>
        <w:t>1</w:t>
      </w:r>
      <w:r w:rsidR="003E350A"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2E11AD" w:rsidRPr="00C538AB" w:rsidRDefault="00FB22E6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1D740B" w:rsidRPr="00C538AB">
        <w:rPr>
          <w:rFonts w:ascii="Times New Roman" w:eastAsia="Times New Roman" w:hAnsi="Times New Roman" w:cs="Times New Roman"/>
          <w:lang w:eastAsia="ru-RU"/>
        </w:rPr>
        <w:t xml:space="preserve">В соответствии с бюджетным законодательством, бюджет района формируется на трехлетний бюджетный период, что </w:t>
      </w:r>
      <w:bookmarkStart w:id="0" w:name="_GoBack"/>
      <w:r w:rsidR="001D740B" w:rsidRPr="00C538AB">
        <w:rPr>
          <w:rFonts w:ascii="Times New Roman" w:eastAsia="Times New Roman" w:hAnsi="Times New Roman" w:cs="Times New Roman"/>
          <w:lang w:eastAsia="ru-RU"/>
        </w:rPr>
        <w:t xml:space="preserve">обеспечивает стабильность и предсказуемость развития бюджетной системы </w:t>
      </w:r>
      <w:r w:rsidR="001A54D2" w:rsidRPr="00C538AB">
        <w:rPr>
          <w:rFonts w:ascii="Times New Roman" w:eastAsia="Times New Roman" w:hAnsi="Times New Roman" w:cs="Times New Roman"/>
          <w:lang w:eastAsia="ru-RU"/>
        </w:rPr>
        <w:t>района</w:t>
      </w:r>
      <w:r w:rsidR="001D740B" w:rsidRPr="00C538AB">
        <w:rPr>
          <w:rFonts w:ascii="Times New Roman" w:eastAsia="Times New Roman" w:hAnsi="Times New Roman" w:cs="Times New Roman"/>
          <w:lang w:eastAsia="ru-RU"/>
        </w:rPr>
        <w:t>.</w:t>
      </w:r>
      <w:bookmarkEnd w:id="0"/>
    </w:p>
    <w:p w:rsidR="00A77DB9" w:rsidRPr="00C538AB" w:rsidRDefault="00A77DB9" w:rsidP="00A77D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Основные параметры  бюджета МО «</w:t>
      </w:r>
      <w:proofErr w:type="spellStart"/>
      <w:r w:rsidRPr="00C538AB">
        <w:rPr>
          <w:rFonts w:ascii="Times New Roman" w:eastAsia="Times New Roman" w:hAnsi="Times New Roman" w:cs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район» на 201</w:t>
      </w:r>
      <w:r>
        <w:rPr>
          <w:rFonts w:ascii="Times New Roman" w:eastAsia="Times New Roman" w:hAnsi="Times New Roman" w:cs="Times New Roman"/>
          <w:b/>
          <w:lang w:eastAsia="ru-RU"/>
        </w:rPr>
        <w:t>9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 и плановый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период 20</w:t>
      </w:r>
      <w:r>
        <w:rPr>
          <w:rFonts w:ascii="Times New Roman" w:eastAsia="Times New Roman" w:hAnsi="Times New Roman" w:cs="Times New Roman"/>
          <w:b/>
          <w:lang w:eastAsia="ru-RU"/>
        </w:rPr>
        <w:t>20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tbl>
      <w:tblPr>
        <w:tblStyle w:val="af6"/>
        <w:tblW w:w="10368" w:type="dxa"/>
        <w:tblLayout w:type="fixed"/>
        <w:tblLook w:val="01E0" w:firstRow="1" w:lastRow="1" w:firstColumn="1" w:lastColumn="1" w:noHBand="0" w:noVBand="0"/>
      </w:tblPr>
      <w:tblGrid>
        <w:gridCol w:w="4410"/>
        <w:gridCol w:w="2178"/>
        <w:gridCol w:w="1800"/>
        <w:gridCol w:w="1980"/>
      </w:tblGrid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b/>
                <w:sz w:val="22"/>
                <w:szCs w:val="22"/>
              </w:rPr>
              <w:t>Основные параметры бюджета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27E44">
              <w:rPr>
                <w:b/>
              </w:rPr>
              <w:t>2019 год</w:t>
            </w:r>
          </w:p>
        </w:tc>
        <w:tc>
          <w:tcPr>
            <w:tcW w:w="180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27E44">
              <w:rPr>
                <w:b/>
              </w:rPr>
              <w:t>2020 год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27E44">
              <w:rPr>
                <w:b/>
              </w:rPr>
              <w:t>2021 год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b/>
                <w:sz w:val="22"/>
                <w:szCs w:val="22"/>
              </w:rPr>
              <w:t xml:space="preserve">Доходы, </w:t>
            </w:r>
            <w:r w:rsidRPr="00B072CB">
              <w:rPr>
                <w:sz w:val="22"/>
                <w:szCs w:val="22"/>
              </w:rPr>
              <w:t>в том числе: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jc w:val="center"/>
              <w:rPr>
                <w:b/>
              </w:rPr>
            </w:pPr>
            <w:r w:rsidRPr="00C27E44">
              <w:rPr>
                <w:b/>
                <w:bCs/>
              </w:rPr>
              <w:t>1129228,4</w:t>
            </w:r>
          </w:p>
        </w:tc>
        <w:tc>
          <w:tcPr>
            <w:tcW w:w="180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27E44">
              <w:rPr>
                <w:b/>
              </w:rPr>
              <w:t>1108898,7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27E44">
              <w:rPr>
                <w:b/>
              </w:rPr>
              <w:t>934051,5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115902,1</w:t>
            </w:r>
          </w:p>
        </w:tc>
        <w:tc>
          <w:tcPr>
            <w:tcW w:w="1800" w:type="dxa"/>
          </w:tcPr>
          <w:p w:rsidR="00A77DB9" w:rsidRPr="00C27E44" w:rsidRDefault="00A77DB9" w:rsidP="00C27E44">
            <w:pPr>
              <w:jc w:val="center"/>
            </w:pPr>
            <w:r w:rsidRPr="00C27E44">
              <w:rPr>
                <w:bCs/>
              </w:rPr>
              <w:t>120218,1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jc w:val="center"/>
            </w:pPr>
            <w:r w:rsidRPr="00C27E44">
              <w:rPr>
                <w:bCs/>
              </w:rPr>
              <w:t>125451,1</w:t>
            </w:r>
          </w:p>
        </w:tc>
      </w:tr>
      <w:tr w:rsidR="00A77DB9" w:rsidRPr="00B072CB" w:rsidTr="00C27E44">
        <w:trPr>
          <w:trHeight w:val="271"/>
        </w:trPr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безвозмездные перечисления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1013326,3</w:t>
            </w:r>
          </w:p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A77DB9" w:rsidRPr="00C27E44" w:rsidRDefault="00A77DB9" w:rsidP="00C27E44">
            <w:pPr>
              <w:jc w:val="center"/>
            </w:pPr>
            <w:r w:rsidRPr="00C27E44">
              <w:rPr>
                <w:bCs/>
              </w:rPr>
              <w:t>988680,6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jc w:val="center"/>
            </w:pPr>
            <w:r w:rsidRPr="00C27E44">
              <w:rPr>
                <w:bCs/>
              </w:rPr>
              <w:t>808600,4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b/>
                <w:sz w:val="22"/>
                <w:szCs w:val="22"/>
              </w:rPr>
              <w:t>Расходы за счёт</w:t>
            </w:r>
          </w:p>
        </w:tc>
        <w:tc>
          <w:tcPr>
            <w:tcW w:w="2178" w:type="dxa"/>
          </w:tcPr>
          <w:p w:rsidR="00A77DB9" w:rsidRPr="00C27E44" w:rsidRDefault="004B3697" w:rsidP="004B36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1137921,1</w:t>
            </w:r>
          </w:p>
        </w:tc>
        <w:tc>
          <w:tcPr>
            <w:tcW w:w="1800" w:type="dxa"/>
          </w:tcPr>
          <w:p w:rsidR="00A77DB9" w:rsidRPr="00C27E44" w:rsidRDefault="004B3697" w:rsidP="004B36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1117915,1</w:t>
            </w:r>
          </w:p>
        </w:tc>
        <w:tc>
          <w:tcPr>
            <w:tcW w:w="1980" w:type="dxa"/>
          </w:tcPr>
          <w:p w:rsidR="00A77DB9" w:rsidRPr="00C27E44" w:rsidRDefault="004B3697" w:rsidP="004B369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943460,3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расходы,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863412,4</w:t>
            </w:r>
          </w:p>
        </w:tc>
        <w:tc>
          <w:tcPr>
            <w:tcW w:w="180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pPr>
              <w:jc w:val="center"/>
            </w:pPr>
            <w:r w:rsidRPr="00C27E44">
              <w:t>881377,4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pPr>
              <w:jc w:val="center"/>
            </w:pPr>
            <w:r w:rsidRPr="00C27E44">
              <w:t>697820</w:t>
            </w:r>
          </w:p>
          <w:p w:rsidR="00A77DB9" w:rsidRPr="00C27E44" w:rsidRDefault="00A77DB9" w:rsidP="00C27E44">
            <w:pPr>
              <w:jc w:val="center"/>
            </w:pP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расходы, за исключением ассигнований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r w:rsidRPr="00C27E44">
              <w:t xml:space="preserve">          274508,7</w:t>
            </w:r>
          </w:p>
          <w:p w:rsidR="00A77DB9" w:rsidRPr="00C27E44" w:rsidRDefault="00A77DB9" w:rsidP="00C27E44"/>
        </w:tc>
        <w:tc>
          <w:tcPr>
            <w:tcW w:w="180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pPr>
              <w:jc w:val="center"/>
            </w:pPr>
            <w:r w:rsidRPr="00C27E44">
              <w:t>236537,7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r w:rsidRPr="00C27E44">
              <w:t xml:space="preserve">        245640,3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условно утвержденные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-</w:t>
            </w:r>
          </w:p>
        </w:tc>
        <w:tc>
          <w:tcPr>
            <w:tcW w:w="180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5913,4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12282,0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Верхний предел муниципального долга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28981,5</w:t>
            </w:r>
          </w:p>
        </w:tc>
        <w:tc>
          <w:tcPr>
            <w:tcW w:w="180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37997,9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47406,7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072CB">
              <w:rPr>
                <w:sz w:val="22"/>
                <w:szCs w:val="22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pPr>
              <w:jc w:val="center"/>
            </w:pPr>
            <w:r w:rsidRPr="00C27E44">
              <w:t>25,0</w:t>
            </w:r>
          </w:p>
        </w:tc>
        <w:tc>
          <w:tcPr>
            <w:tcW w:w="180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pPr>
              <w:jc w:val="center"/>
            </w:pPr>
            <w:r w:rsidRPr="00C27E44">
              <w:t>31,6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7DB9" w:rsidRPr="00C27E44" w:rsidRDefault="00A77DB9" w:rsidP="00C27E44">
            <w:pPr>
              <w:jc w:val="center"/>
            </w:pPr>
            <w:r w:rsidRPr="00C27E44">
              <w:t>37,8</w:t>
            </w:r>
          </w:p>
        </w:tc>
      </w:tr>
      <w:tr w:rsidR="00A77DB9" w:rsidRPr="00B072CB" w:rsidTr="00C27E44">
        <w:tc>
          <w:tcPr>
            <w:tcW w:w="4410" w:type="dxa"/>
          </w:tcPr>
          <w:p w:rsidR="00A77DB9" w:rsidRPr="00B072CB" w:rsidRDefault="00A77DB9" w:rsidP="00C27E44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072CB">
              <w:rPr>
                <w:b/>
                <w:sz w:val="22"/>
                <w:szCs w:val="22"/>
              </w:rPr>
              <w:t>Дефицит</w:t>
            </w:r>
          </w:p>
        </w:tc>
        <w:tc>
          <w:tcPr>
            <w:tcW w:w="2178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8692,7</w:t>
            </w:r>
          </w:p>
        </w:tc>
        <w:tc>
          <w:tcPr>
            <w:tcW w:w="180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9016,4</w:t>
            </w:r>
          </w:p>
        </w:tc>
        <w:tc>
          <w:tcPr>
            <w:tcW w:w="1980" w:type="dxa"/>
          </w:tcPr>
          <w:p w:rsidR="00A77DB9" w:rsidRPr="00C27E44" w:rsidRDefault="00A77DB9" w:rsidP="00C27E44">
            <w:pPr>
              <w:autoSpaceDE w:val="0"/>
              <w:autoSpaceDN w:val="0"/>
              <w:adjustRightInd w:val="0"/>
              <w:jc w:val="center"/>
            </w:pPr>
            <w:r w:rsidRPr="00C27E44">
              <w:t>9408,8</w:t>
            </w:r>
          </w:p>
        </w:tc>
      </w:tr>
    </w:tbl>
    <w:p w:rsidR="00FB22E6" w:rsidRDefault="00FB22E6" w:rsidP="00FB22E6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</w:t>
      </w:r>
    </w:p>
    <w:p w:rsidR="00180EF8" w:rsidRPr="004B3697" w:rsidRDefault="00FB22E6" w:rsidP="00FB22E6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  <w:r w:rsidRPr="004B3697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Документы и материалы, предоставляемые в соответствии со статьей </w:t>
      </w:r>
      <w:r w:rsidR="00FA5507" w:rsidRPr="004B3697">
        <w:rPr>
          <w:rFonts w:ascii="Times New Roman" w:eastAsia="Times New Roman" w:hAnsi="Times New Roman" w:cs="Times New Roman"/>
          <w:lang w:eastAsia="ru-RU"/>
        </w:rPr>
        <w:t>2</w:t>
      </w:r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5 решения районной Думы от </w:t>
      </w:r>
      <w:r w:rsidR="003912E5" w:rsidRPr="004B3697">
        <w:rPr>
          <w:rFonts w:ascii="Times New Roman" w:eastAsia="Times New Roman" w:hAnsi="Times New Roman" w:cs="Times New Roman"/>
          <w:lang w:eastAsia="ru-RU"/>
        </w:rPr>
        <w:t>16 октября</w:t>
      </w:r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3912E5" w:rsidRPr="004B3697">
        <w:rPr>
          <w:rFonts w:ascii="Times New Roman" w:eastAsia="Times New Roman" w:hAnsi="Times New Roman" w:cs="Times New Roman"/>
          <w:lang w:eastAsia="ru-RU"/>
        </w:rPr>
        <w:t>16</w:t>
      </w:r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 года «О бюджетном процессе муниципального образования «</w:t>
      </w:r>
      <w:proofErr w:type="spellStart"/>
      <w:r w:rsidR="00180EF8" w:rsidRPr="004B3697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 район» одновременно с проектом решением районной Думы «О бюджете муниципального образования «</w:t>
      </w:r>
      <w:proofErr w:type="spellStart"/>
      <w:r w:rsidR="00180EF8" w:rsidRPr="004B3697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 район» на 201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9</w:t>
      </w:r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20</w:t>
      </w:r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1</w:t>
      </w:r>
      <w:r w:rsidR="00180EF8" w:rsidRPr="004B3697">
        <w:rPr>
          <w:rFonts w:ascii="Times New Roman" w:eastAsia="Times New Roman" w:hAnsi="Times New Roman" w:cs="Times New Roman"/>
          <w:lang w:eastAsia="ru-RU"/>
        </w:rPr>
        <w:t xml:space="preserve"> годов» прилагаются. </w:t>
      </w:r>
    </w:p>
    <w:p w:rsidR="00683601" w:rsidRPr="004B3697" w:rsidRDefault="00683601" w:rsidP="00A36396">
      <w:pPr>
        <w:keepNext/>
        <w:tabs>
          <w:tab w:val="left" w:pos="993"/>
        </w:tabs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lang w:eastAsia="ru-RU"/>
        </w:rPr>
      </w:pPr>
    </w:p>
    <w:p w:rsidR="00683601" w:rsidRPr="004B3697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3697">
        <w:rPr>
          <w:rFonts w:ascii="Times New Roman" w:eastAsia="Times New Roman" w:hAnsi="Times New Roman" w:cs="Times New Roman"/>
          <w:b/>
          <w:lang w:eastAsia="ru-RU"/>
        </w:rPr>
        <w:t>ДОХОДЫ БЮДЖЕТА МО «ЗАЛАРИНСКИЙ РАЙОН»</w:t>
      </w:r>
    </w:p>
    <w:p w:rsidR="000572A7" w:rsidRPr="004B3697" w:rsidRDefault="00FB22E6" w:rsidP="000572A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3697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="000572A7" w:rsidRPr="004B3697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по доходам на 201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9</w:t>
      </w:r>
      <w:r w:rsidR="000572A7" w:rsidRPr="004B3697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8D6FCE" w:rsidRPr="004B3697">
        <w:rPr>
          <w:rFonts w:ascii="Times New Roman" w:eastAsia="Times New Roman" w:hAnsi="Times New Roman" w:cs="Times New Roman"/>
          <w:lang w:eastAsia="ru-RU"/>
        </w:rPr>
        <w:t xml:space="preserve"> на плановый период 20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20</w:t>
      </w:r>
      <w:r w:rsidR="008D6FCE" w:rsidRPr="004B3697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4B3697">
        <w:rPr>
          <w:rFonts w:ascii="Times New Roman" w:eastAsia="Times New Roman" w:hAnsi="Times New Roman" w:cs="Times New Roman"/>
          <w:lang w:eastAsia="ru-RU"/>
        </w:rPr>
        <w:t>2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1</w:t>
      </w:r>
      <w:r w:rsidR="008D6FCE" w:rsidRPr="004B3697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0572A7" w:rsidRPr="004B3697">
        <w:rPr>
          <w:rFonts w:ascii="Times New Roman" w:eastAsia="Times New Roman" w:hAnsi="Times New Roman" w:cs="Times New Roman"/>
          <w:lang w:eastAsia="ru-RU"/>
        </w:rPr>
        <w:t xml:space="preserve"> осуществлено в соответствии с требованиями действующего бюджетного и налогового законодательства с учетом планируемых с 201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9</w:t>
      </w:r>
      <w:r w:rsidR="000572A7" w:rsidRPr="004B3697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за  201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 xml:space="preserve">8 </w:t>
      </w:r>
      <w:r w:rsidR="000572A7" w:rsidRPr="004B3697">
        <w:rPr>
          <w:rFonts w:ascii="Times New Roman" w:eastAsia="Times New Roman" w:hAnsi="Times New Roman" w:cs="Times New Roman"/>
          <w:lang w:eastAsia="ru-RU"/>
        </w:rPr>
        <w:t>год и основные параметры  прогноза социально-экономического развития  района на 201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9</w:t>
      </w:r>
      <w:r w:rsidR="000572A7" w:rsidRPr="004B3697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20</w:t>
      </w:r>
      <w:r w:rsidR="000572A7" w:rsidRPr="004B3697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4B3697">
        <w:rPr>
          <w:rFonts w:ascii="Times New Roman" w:eastAsia="Times New Roman" w:hAnsi="Times New Roman" w:cs="Times New Roman"/>
          <w:lang w:eastAsia="ru-RU"/>
        </w:rPr>
        <w:t>2</w:t>
      </w:r>
      <w:r w:rsidR="005F4CB9" w:rsidRPr="004B3697">
        <w:rPr>
          <w:rFonts w:ascii="Times New Roman" w:eastAsia="Times New Roman" w:hAnsi="Times New Roman" w:cs="Times New Roman"/>
          <w:lang w:eastAsia="ru-RU"/>
        </w:rPr>
        <w:t>1</w:t>
      </w:r>
      <w:r w:rsidR="000572A7" w:rsidRPr="004B3697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BE1671" w:rsidRPr="004B3697" w:rsidRDefault="00FB22E6" w:rsidP="007203D3">
      <w:pPr>
        <w:pStyle w:val="ConsPlusNormal"/>
        <w:ind w:firstLine="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B3697"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gramStart"/>
      <w:r w:rsidR="00683601" w:rsidRPr="004B3697">
        <w:rPr>
          <w:rFonts w:ascii="Times New Roman" w:hAnsi="Times New Roman" w:cs="Times New Roman"/>
          <w:sz w:val="22"/>
          <w:szCs w:val="22"/>
        </w:rPr>
        <w:t>При подготовке прогноза доходов на 201</w:t>
      </w:r>
      <w:r w:rsidR="005F4CB9" w:rsidRPr="004B3697">
        <w:rPr>
          <w:rFonts w:ascii="Times New Roman" w:hAnsi="Times New Roman" w:cs="Times New Roman"/>
          <w:sz w:val="22"/>
          <w:szCs w:val="22"/>
        </w:rPr>
        <w:t>9</w:t>
      </w:r>
      <w:r w:rsidR="00683601" w:rsidRPr="004B3697">
        <w:rPr>
          <w:rFonts w:ascii="Times New Roman" w:hAnsi="Times New Roman" w:cs="Times New Roman"/>
          <w:sz w:val="22"/>
          <w:szCs w:val="22"/>
        </w:rPr>
        <w:t xml:space="preserve"> год</w:t>
      </w:r>
      <w:r w:rsidR="008D6FCE" w:rsidRPr="004B3697">
        <w:rPr>
          <w:rFonts w:ascii="Times New Roman" w:hAnsi="Times New Roman" w:cs="Times New Roman"/>
          <w:sz w:val="22"/>
          <w:szCs w:val="22"/>
        </w:rPr>
        <w:t xml:space="preserve"> и на плановый период 20</w:t>
      </w:r>
      <w:r w:rsidR="005F4CB9" w:rsidRPr="004B3697">
        <w:rPr>
          <w:rFonts w:ascii="Times New Roman" w:hAnsi="Times New Roman" w:cs="Times New Roman"/>
          <w:sz w:val="22"/>
          <w:szCs w:val="22"/>
        </w:rPr>
        <w:t>20</w:t>
      </w:r>
      <w:r w:rsidR="008D6FCE" w:rsidRPr="004B3697">
        <w:rPr>
          <w:rFonts w:ascii="Times New Roman" w:hAnsi="Times New Roman" w:cs="Times New Roman"/>
          <w:sz w:val="22"/>
          <w:szCs w:val="22"/>
        </w:rPr>
        <w:t xml:space="preserve"> и 20</w:t>
      </w:r>
      <w:r w:rsidR="00B739C7" w:rsidRPr="004B3697">
        <w:rPr>
          <w:rFonts w:ascii="Times New Roman" w:hAnsi="Times New Roman" w:cs="Times New Roman"/>
          <w:sz w:val="22"/>
          <w:szCs w:val="22"/>
        </w:rPr>
        <w:t>2</w:t>
      </w:r>
      <w:r w:rsidR="005F4CB9" w:rsidRPr="004B3697">
        <w:rPr>
          <w:rFonts w:ascii="Times New Roman" w:hAnsi="Times New Roman" w:cs="Times New Roman"/>
          <w:sz w:val="22"/>
          <w:szCs w:val="22"/>
        </w:rPr>
        <w:t>1</w:t>
      </w:r>
      <w:r w:rsidR="008D6FCE" w:rsidRPr="004B3697">
        <w:rPr>
          <w:rFonts w:ascii="Times New Roman" w:hAnsi="Times New Roman" w:cs="Times New Roman"/>
          <w:sz w:val="22"/>
          <w:szCs w:val="22"/>
        </w:rPr>
        <w:t xml:space="preserve"> годов</w:t>
      </w:r>
      <w:r w:rsidR="005F4CB9" w:rsidRPr="004B3697">
        <w:rPr>
          <w:rFonts w:ascii="Times New Roman" w:hAnsi="Times New Roman" w:cs="Times New Roman"/>
          <w:sz w:val="22"/>
          <w:szCs w:val="22"/>
        </w:rPr>
        <w:t xml:space="preserve"> </w:t>
      </w:r>
      <w:r w:rsidR="00A138AA" w:rsidRPr="004B3697">
        <w:rPr>
          <w:rFonts w:ascii="Times New Roman" w:hAnsi="Times New Roman" w:cs="Times New Roman"/>
          <w:sz w:val="22"/>
          <w:szCs w:val="22"/>
        </w:rPr>
        <w:t>учтены</w:t>
      </w:r>
      <w:r w:rsidR="000572A7" w:rsidRPr="004B3697">
        <w:rPr>
          <w:rFonts w:ascii="Times New Roman" w:hAnsi="Times New Roman" w:cs="Times New Roman"/>
          <w:sz w:val="22"/>
          <w:szCs w:val="22"/>
        </w:rPr>
        <w:t xml:space="preserve">: </w:t>
      </w:r>
      <w:r w:rsidR="00BE1671" w:rsidRPr="004B3697">
        <w:rPr>
          <w:rFonts w:ascii="Times New Roman" w:eastAsiaTheme="minorHAnsi" w:hAnsi="Times New Roman"/>
          <w:sz w:val="22"/>
          <w:szCs w:val="22"/>
          <w:lang w:eastAsia="en-US"/>
        </w:rPr>
        <w:t xml:space="preserve"> проект </w:t>
      </w:r>
      <w:r w:rsidR="00D23BA3" w:rsidRPr="004B3697">
        <w:rPr>
          <w:rFonts w:ascii="Times New Roman" w:eastAsiaTheme="minorHAnsi" w:hAnsi="Times New Roman"/>
          <w:sz w:val="22"/>
          <w:szCs w:val="22"/>
          <w:lang w:eastAsia="en-US"/>
        </w:rPr>
        <w:t>З</w:t>
      </w:r>
      <w:r w:rsidR="00BE1671" w:rsidRPr="004B3697">
        <w:rPr>
          <w:rFonts w:ascii="Times New Roman" w:eastAsiaTheme="minorHAnsi" w:hAnsi="Times New Roman"/>
          <w:sz w:val="22"/>
          <w:szCs w:val="22"/>
          <w:lang w:eastAsia="en-US"/>
        </w:rPr>
        <w:t>акона</w:t>
      </w:r>
      <w:r w:rsidR="00D23BA3" w:rsidRPr="004B3697">
        <w:rPr>
          <w:rFonts w:ascii="Times New Roman" w:eastAsiaTheme="minorHAnsi" w:hAnsi="Times New Roman"/>
          <w:sz w:val="22"/>
          <w:szCs w:val="22"/>
          <w:lang w:eastAsia="en-US"/>
        </w:rPr>
        <w:t xml:space="preserve"> Иркутской области «Об областном </w:t>
      </w:r>
      <w:r w:rsidR="008C4B60" w:rsidRPr="004B3697">
        <w:rPr>
          <w:rFonts w:ascii="Times New Roman" w:hAnsi="Times New Roman" w:cs="Times New Roman"/>
          <w:sz w:val="22"/>
          <w:szCs w:val="22"/>
        </w:rPr>
        <w:t xml:space="preserve"> бюджете на 201</w:t>
      </w:r>
      <w:r w:rsidR="005F4CB9" w:rsidRPr="004B3697">
        <w:rPr>
          <w:rFonts w:ascii="Times New Roman" w:hAnsi="Times New Roman" w:cs="Times New Roman"/>
          <w:sz w:val="22"/>
          <w:szCs w:val="22"/>
        </w:rPr>
        <w:t>9</w:t>
      </w:r>
      <w:r w:rsidR="008C4B60" w:rsidRPr="004B3697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 w:rsidR="005F4CB9" w:rsidRPr="004B3697">
        <w:rPr>
          <w:rFonts w:ascii="Times New Roman" w:hAnsi="Times New Roman" w:cs="Times New Roman"/>
          <w:sz w:val="22"/>
          <w:szCs w:val="22"/>
        </w:rPr>
        <w:t>20</w:t>
      </w:r>
      <w:r w:rsidR="00B739C7" w:rsidRPr="004B3697">
        <w:rPr>
          <w:rFonts w:ascii="Times New Roman" w:hAnsi="Times New Roman" w:cs="Times New Roman"/>
          <w:sz w:val="22"/>
          <w:szCs w:val="22"/>
        </w:rPr>
        <w:t xml:space="preserve"> </w:t>
      </w:r>
      <w:r w:rsidR="008C4B60" w:rsidRPr="004B3697">
        <w:rPr>
          <w:rFonts w:ascii="Times New Roman" w:hAnsi="Times New Roman" w:cs="Times New Roman"/>
          <w:sz w:val="22"/>
          <w:szCs w:val="22"/>
        </w:rPr>
        <w:t>и 20</w:t>
      </w:r>
      <w:r w:rsidR="00B739C7" w:rsidRPr="004B3697">
        <w:rPr>
          <w:rFonts w:ascii="Times New Roman" w:hAnsi="Times New Roman" w:cs="Times New Roman"/>
          <w:sz w:val="22"/>
          <w:szCs w:val="22"/>
        </w:rPr>
        <w:t>2</w:t>
      </w:r>
      <w:r w:rsidR="005F4CB9" w:rsidRPr="004B3697">
        <w:rPr>
          <w:rFonts w:ascii="Times New Roman" w:hAnsi="Times New Roman" w:cs="Times New Roman"/>
          <w:sz w:val="22"/>
          <w:szCs w:val="22"/>
        </w:rPr>
        <w:t>1</w:t>
      </w:r>
      <w:r w:rsidR="008C4B60" w:rsidRPr="004B3697">
        <w:rPr>
          <w:rFonts w:ascii="Times New Roman" w:hAnsi="Times New Roman" w:cs="Times New Roman"/>
          <w:sz w:val="22"/>
          <w:szCs w:val="22"/>
        </w:rPr>
        <w:t xml:space="preserve"> годов»</w:t>
      </w:r>
      <w:r w:rsidR="00D23BA3" w:rsidRPr="004B3697">
        <w:rPr>
          <w:rFonts w:ascii="Times New Roman" w:hAnsi="Times New Roman" w:cs="Times New Roman"/>
          <w:sz w:val="22"/>
          <w:szCs w:val="22"/>
        </w:rPr>
        <w:t>,</w:t>
      </w:r>
      <w:r w:rsidR="0009309F" w:rsidRPr="004B3697">
        <w:rPr>
          <w:rFonts w:ascii="Times New Roman" w:hAnsi="Times New Roman" w:cs="Times New Roman"/>
          <w:sz w:val="22"/>
          <w:szCs w:val="22"/>
        </w:rPr>
        <w:t xml:space="preserve"> </w:t>
      </w:r>
      <w:r w:rsidR="00BE1671" w:rsidRPr="004B3697">
        <w:rPr>
          <w:rFonts w:ascii="Times New Roman" w:eastAsiaTheme="minorHAnsi" w:hAnsi="Times New Roman"/>
          <w:sz w:val="22"/>
          <w:szCs w:val="22"/>
          <w:lang w:eastAsia="en-US"/>
        </w:rPr>
        <w:t>Закона Иркутской области от</w:t>
      </w:r>
      <w:r w:rsidR="00221D86" w:rsidRPr="004B3697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4B3697">
        <w:rPr>
          <w:rFonts w:ascii="Times New Roman" w:eastAsiaTheme="minorHAnsi" w:hAnsi="Times New Roman"/>
          <w:sz w:val="22"/>
          <w:szCs w:val="22"/>
          <w:lang w:eastAsia="en-US"/>
        </w:rPr>
        <w:t>22</w:t>
      </w:r>
      <w:r w:rsidR="00221D86" w:rsidRPr="004B3697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4B3697">
        <w:rPr>
          <w:rFonts w:ascii="Times New Roman" w:eastAsiaTheme="minorHAnsi" w:hAnsi="Times New Roman"/>
          <w:sz w:val="22"/>
          <w:szCs w:val="22"/>
          <w:lang w:eastAsia="en-US"/>
        </w:rPr>
        <w:t>октября</w:t>
      </w:r>
      <w:r w:rsidR="00221D86" w:rsidRPr="004B3697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4B3697">
        <w:rPr>
          <w:rFonts w:ascii="Times New Roman" w:eastAsiaTheme="minorHAnsi" w:hAnsi="Times New Roman"/>
          <w:sz w:val="22"/>
          <w:szCs w:val="22"/>
          <w:lang w:eastAsia="en-US"/>
        </w:rPr>
        <w:t>2013года</w:t>
      </w:r>
      <w:r w:rsidR="000073AD" w:rsidRPr="004B3697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BE1671" w:rsidRPr="004B3697">
        <w:rPr>
          <w:rFonts w:ascii="Times New Roman" w:eastAsiaTheme="minorHAnsi" w:hAnsi="Times New Roman"/>
          <w:sz w:val="22"/>
          <w:szCs w:val="22"/>
          <w:lang w:eastAsia="en-US"/>
        </w:rPr>
        <w:t>№ 74-ОЗ «О межбюджетных трансфертах и нормативах отчислений доходов в местные бюджеты»</w:t>
      </w:r>
      <w:r w:rsidR="00221D86" w:rsidRPr="004B3697"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proofErr w:type="gramEnd"/>
    </w:p>
    <w:p w:rsidR="00683601" w:rsidRPr="004B3697" w:rsidRDefault="00683601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B3697">
        <w:rPr>
          <w:rFonts w:ascii="Times New Roman" w:eastAsia="Times New Roman" w:hAnsi="Times New Roman" w:cs="Times New Roman"/>
          <w:b/>
        </w:rPr>
        <w:t xml:space="preserve">Основные параметры социально – экономического развития </w:t>
      </w:r>
      <w:proofErr w:type="spellStart"/>
      <w:r w:rsidRPr="004B3697">
        <w:rPr>
          <w:rFonts w:ascii="Times New Roman" w:eastAsia="Times New Roman" w:hAnsi="Times New Roman" w:cs="Times New Roman"/>
          <w:b/>
        </w:rPr>
        <w:t>Заларинского</w:t>
      </w:r>
      <w:proofErr w:type="spellEnd"/>
      <w:r w:rsidR="000073AD" w:rsidRPr="004B3697">
        <w:rPr>
          <w:rFonts w:ascii="Times New Roman" w:eastAsia="Times New Roman" w:hAnsi="Times New Roman" w:cs="Times New Roman"/>
          <w:b/>
        </w:rPr>
        <w:t xml:space="preserve"> </w:t>
      </w:r>
      <w:r w:rsidRPr="004B3697">
        <w:rPr>
          <w:rFonts w:ascii="Times New Roman" w:eastAsia="Times New Roman" w:hAnsi="Times New Roman" w:cs="Times New Roman"/>
          <w:b/>
        </w:rPr>
        <w:t>района за 201</w:t>
      </w:r>
      <w:r w:rsidR="00221D86" w:rsidRPr="004B3697">
        <w:rPr>
          <w:rFonts w:ascii="Times New Roman" w:eastAsia="Times New Roman" w:hAnsi="Times New Roman" w:cs="Times New Roman"/>
          <w:b/>
        </w:rPr>
        <w:t>7</w:t>
      </w:r>
      <w:r w:rsidR="00F171D0" w:rsidRPr="004B3697">
        <w:rPr>
          <w:rFonts w:ascii="Times New Roman" w:eastAsia="Times New Roman" w:hAnsi="Times New Roman" w:cs="Times New Roman"/>
          <w:b/>
        </w:rPr>
        <w:t>-201</w:t>
      </w:r>
      <w:r w:rsidR="00221D86" w:rsidRPr="004B3697">
        <w:rPr>
          <w:rFonts w:ascii="Times New Roman" w:eastAsia="Times New Roman" w:hAnsi="Times New Roman" w:cs="Times New Roman"/>
          <w:b/>
        </w:rPr>
        <w:t>8</w:t>
      </w:r>
      <w:r w:rsidRPr="004B3697">
        <w:rPr>
          <w:rFonts w:ascii="Times New Roman" w:eastAsia="Times New Roman" w:hAnsi="Times New Roman" w:cs="Times New Roman"/>
          <w:b/>
        </w:rPr>
        <w:t xml:space="preserve"> годы и прогноза социально – экономического развития на </w:t>
      </w:r>
      <w:r w:rsidR="00056572" w:rsidRPr="004B3697">
        <w:rPr>
          <w:rFonts w:ascii="Times New Roman" w:eastAsia="Times New Roman" w:hAnsi="Times New Roman" w:cs="Times New Roman"/>
          <w:b/>
        </w:rPr>
        <w:t>201</w:t>
      </w:r>
      <w:r w:rsidR="00221D86" w:rsidRPr="004B3697">
        <w:rPr>
          <w:rFonts w:ascii="Times New Roman" w:eastAsia="Times New Roman" w:hAnsi="Times New Roman" w:cs="Times New Roman"/>
          <w:b/>
        </w:rPr>
        <w:t>9</w:t>
      </w:r>
      <w:r w:rsidR="00F171D0" w:rsidRPr="004B3697">
        <w:rPr>
          <w:rFonts w:ascii="Times New Roman" w:eastAsia="Times New Roman" w:hAnsi="Times New Roman" w:cs="Times New Roman"/>
          <w:b/>
        </w:rPr>
        <w:t>-20</w:t>
      </w:r>
      <w:r w:rsidR="00862154" w:rsidRPr="004B3697">
        <w:rPr>
          <w:rFonts w:ascii="Times New Roman" w:eastAsia="Times New Roman" w:hAnsi="Times New Roman" w:cs="Times New Roman"/>
          <w:b/>
        </w:rPr>
        <w:t>2</w:t>
      </w:r>
      <w:r w:rsidR="00221D86" w:rsidRPr="004B3697">
        <w:rPr>
          <w:rFonts w:ascii="Times New Roman" w:eastAsia="Times New Roman" w:hAnsi="Times New Roman" w:cs="Times New Roman"/>
          <w:b/>
        </w:rPr>
        <w:t>1</w:t>
      </w:r>
      <w:r w:rsidRPr="004B3697">
        <w:rPr>
          <w:rFonts w:ascii="Times New Roman" w:eastAsia="Times New Roman" w:hAnsi="Times New Roman" w:cs="Times New Roman"/>
          <w:b/>
        </w:rPr>
        <w:t>год</w:t>
      </w:r>
      <w:r w:rsidR="00F171D0" w:rsidRPr="004B3697">
        <w:rPr>
          <w:rFonts w:ascii="Times New Roman" w:eastAsia="Times New Roman" w:hAnsi="Times New Roman" w:cs="Times New Roman"/>
          <w:b/>
        </w:rPr>
        <w:t>ы</w:t>
      </w:r>
      <w:r w:rsidR="00A821F1">
        <w:rPr>
          <w:rFonts w:ascii="Times New Roman" w:eastAsia="Times New Roman" w:hAnsi="Times New Roman" w:cs="Times New Roman"/>
          <w:b/>
        </w:rPr>
        <w:t xml:space="preserve"> </w:t>
      </w:r>
      <w:r w:rsidR="001B1048" w:rsidRPr="004B3697">
        <w:rPr>
          <w:rFonts w:ascii="Times New Roman" w:eastAsia="Times New Roman" w:hAnsi="Times New Roman" w:cs="Times New Roman"/>
          <w:b/>
        </w:rPr>
        <w:t>(консервативный вариант)</w:t>
      </w:r>
    </w:p>
    <w:p w:rsidR="00FA1806" w:rsidRPr="004B3697" w:rsidRDefault="00FA1806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4922" w:type="pct"/>
        <w:jc w:val="right"/>
        <w:tblInd w:w="-2912" w:type="dxa"/>
        <w:tblLayout w:type="fixed"/>
        <w:tblLook w:val="0000" w:firstRow="0" w:lastRow="0" w:firstColumn="0" w:lastColumn="0" w:noHBand="0" w:noVBand="0"/>
      </w:tblPr>
      <w:tblGrid>
        <w:gridCol w:w="5139"/>
        <w:gridCol w:w="977"/>
        <w:gridCol w:w="1123"/>
        <w:gridCol w:w="1054"/>
        <w:gridCol w:w="1065"/>
        <w:gridCol w:w="1040"/>
      </w:tblGrid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FA1806" w:rsidRPr="004B3697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Показатель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B1048" w:rsidRPr="004B3697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221D86"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г.,</w:t>
            </w:r>
          </w:p>
          <w:p w:rsidR="00FA1806" w:rsidRPr="004B3697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факт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A1806" w:rsidRPr="004B3697" w:rsidRDefault="00FA1806" w:rsidP="00221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221D86"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г., оценка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4B3697" w:rsidRDefault="00FA1806" w:rsidP="00221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201</w:t>
            </w:r>
            <w:r w:rsidR="00221D86"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г., прогноз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4B3697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221D86"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г.,</w:t>
            </w:r>
          </w:p>
          <w:p w:rsidR="00FA1806" w:rsidRPr="004B3697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FA1806" w:rsidRPr="004B3697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  <w:r w:rsidR="00862154"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221D86"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г.,</w:t>
            </w:r>
          </w:p>
          <w:p w:rsidR="00FA1806" w:rsidRPr="004B3697" w:rsidRDefault="00FA180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B3697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</w:t>
            </w:r>
          </w:p>
        </w:tc>
      </w:tr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Выручка от реализации продукции, млн. руб.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221D86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2953,03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3108,303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3213,105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3396,306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3570,076</w:t>
            </w:r>
          </w:p>
        </w:tc>
      </w:tr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Объем отгруженных товаров промышленного производства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221D86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654,9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660,8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776,3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780,7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781,2</w:t>
            </w:r>
          </w:p>
        </w:tc>
      </w:tr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Прибыль прибыльных предприятий района в целях налогообложения, млн. руб.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221D86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526,2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544,7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576,2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609,4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625,3</w:t>
            </w:r>
          </w:p>
        </w:tc>
      </w:tr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Розничный товарооборот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221D86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1910,297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2045,08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2106,43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221D86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2148,56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2170,05</w:t>
            </w:r>
          </w:p>
        </w:tc>
      </w:tr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D23BA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Индекс товарооборота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B4435C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117,48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100,57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100,07</w:t>
            </w:r>
          </w:p>
        </w:tc>
      </w:tr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Фонд заработной платы в целом по району: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B4435C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1783,3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1956,2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2109,5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2223,4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2372,4</w:t>
            </w:r>
          </w:p>
        </w:tc>
      </w:tr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Среднемесячная начисленная заработная плата  руб.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B4435C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23707,72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30277,97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38891,96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40058,72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40859,9</w:t>
            </w:r>
          </w:p>
        </w:tc>
      </w:tr>
      <w:tr w:rsidR="00C27E44" w:rsidRPr="00C538AB" w:rsidTr="00C27E44">
        <w:trPr>
          <w:cantSplit/>
          <w:trHeight w:val="20"/>
          <w:tblHeader/>
          <w:jc w:val="right"/>
        </w:trPr>
        <w:tc>
          <w:tcPr>
            <w:tcW w:w="247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2154" w:rsidRPr="00C538AB" w:rsidRDefault="00862154" w:rsidP="00FA1806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8AB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тыс. чел.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B4435C" w:rsidP="008621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5,343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5,427</w:t>
            </w:r>
          </w:p>
        </w:tc>
        <w:tc>
          <w:tcPr>
            <w:tcW w:w="50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5,424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5,438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2154" w:rsidRPr="00C27E44" w:rsidRDefault="00B4435C" w:rsidP="00FA1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5,438</w:t>
            </w:r>
          </w:p>
        </w:tc>
      </w:tr>
    </w:tbl>
    <w:p w:rsidR="00DE38DC" w:rsidRPr="00C538AB" w:rsidRDefault="00DE38DC" w:rsidP="00A36396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/>
        </w:rPr>
      </w:pPr>
    </w:p>
    <w:p w:rsidR="007164B5" w:rsidRPr="00C538AB" w:rsidRDefault="007164B5" w:rsidP="007164B5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C538AB">
        <w:rPr>
          <w:rFonts w:ascii="Times New Roman" w:hAnsi="Times New Roman" w:cs="Times New Roman"/>
          <w:b/>
          <w:lang w:eastAsia="ru-RU"/>
        </w:rPr>
        <w:t>Доходы  бюджета МО «</w:t>
      </w:r>
      <w:proofErr w:type="spellStart"/>
      <w:r w:rsidRPr="00C538AB">
        <w:rPr>
          <w:rFonts w:ascii="Times New Roman" w:hAnsi="Times New Roman" w:cs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 w:cs="Times New Roman"/>
          <w:b/>
          <w:lang w:eastAsia="ru-RU"/>
        </w:rPr>
        <w:t xml:space="preserve"> район» на 201</w:t>
      </w:r>
      <w:r w:rsidR="003237B1">
        <w:rPr>
          <w:rFonts w:ascii="Times New Roman" w:hAnsi="Times New Roman" w:cs="Times New Roman"/>
          <w:b/>
          <w:lang w:eastAsia="ru-RU"/>
        </w:rPr>
        <w:t>9</w:t>
      </w:r>
      <w:r w:rsidRPr="00C538AB">
        <w:rPr>
          <w:rFonts w:ascii="Times New Roman" w:hAnsi="Times New Roman" w:cs="Times New Roman"/>
          <w:b/>
          <w:lang w:eastAsia="ru-RU"/>
        </w:rPr>
        <w:t>-20</w:t>
      </w:r>
      <w:r w:rsidR="00B739C7" w:rsidRPr="00C538AB">
        <w:rPr>
          <w:rFonts w:ascii="Times New Roman" w:hAnsi="Times New Roman" w:cs="Times New Roman"/>
          <w:b/>
          <w:lang w:eastAsia="ru-RU"/>
        </w:rPr>
        <w:t>2</w:t>
      </w:r>
      <w:r w:rsidR="003237B1">
        <w:rPr>
          <w:rFonts w:ascii="Times New Roman" w:hAnsi="Times New Roman" w:cs="Times New Roman"/>
          <w:b/>
          <w:lang w:eastAsia="ru-RU"/>
        </w:rPr>
        <w:t>1</w:t>
      </w:r>
      <w:r w:rsidRPr="00C538AB">
        <w:rPr>
          <w:rFonts w:ascii="Times New Roman" w:hAnsi="Times New Roman" w:cs="Times New Roman"/>
          <w:b/>
          <w:lang w:eastAsia="ru-RU"/>
        </w:rPr>
        <w:t xml:space="preserve"> годы</w:t>
      </w:r>
    </w:p>
    <w:p w:rsidR="00241983" w:rsidRPr="00C538AB" w:rsidRDefault="00FB22E6" w:rsidP="0058350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 xml:space="preserve">         </w:t>
      </w:r>
      <w:r w:rsidR="00683601" w:rsidRPr="00C538AB">
        <w:rPr>
          <w:rFonts w:ascii="Times New Roman" w:hAnsi="Times New Roman" w:cs="Times New Roman"/>
          <w:lang w:eastAsia="ru-RU"/>
        </w:rPr>
        <w:t>Доходы  бюджета МО «</w:t>
      </w:r>
      <w:proofErr w:type="spellStart"/>
      <w:r w:rsidR="00683601" w:rsidRPr="00C538AB">
        <w:rPr>
          <w:rFonts w:ascii="Times New Roman" w:hAnsi="Times New Roman" w:cs="Times New Roman"/>
          <w:lang w:eastAsia="ru-RU"/>
        </w:rPr>
        <w:t>Заларинский</w:t>
      </w:r>
      <w:proofErr w:type="spellEnd"/>
      <w:r w:rsidR="00683601" w:rsidRPr="00C538AB">
        <w:rPr>
          <w:rFonts w:ascii="Times New Roman" w:hAnsi="Times New Roman" w:cs="Times New Roman"/>
          <w:lang w:eastAsia="ru-RU"/>
        </w:rPr>
        <w:t xml:space="preserve"> район» на 201</w:t>
      </w:r>
      <w:r w:rsidR="003237B1">
        <w:rPr>
          <w:rFonts w:ascii="Times New Roman" w:hAnsi="Times New Roman" w:cs="Times New Roman"/>
          <w:lang w:eastAsia="ru-RU"/>
        </w:rPr>
        <w:t>9</w:t>
      </w:r>
      <w:r w:rsidR="00683601" w:rsidRPr="00C538AB">
        <w:rPr>
          <w:rFonts w:ascii="Times New Roman" w:hAnsi="Times New Roman" w:cs="Times New Roman"/>
          <w:lang w:eastAsia="ru-RU"/>
        </w:rPr>
        <w:t xml:space="preserve"> год </w:t>
      </w:r>
      <w:r w:rsidR="00A84C08" w:rsidRPr="00C538AB">
        <w:rPr>
          <w:rFonts w:ascii="Times New Roman" w:hAnsi="Times New Roman" w:cs="Times New Roman"/>
          <w:lang w:eastAsia="ru-RU"/>
        </w:rPr>
        <w:t>запланированы</w:t>
      </w:r>
      <w:r w:rsidR="00683601" w:rsidRPr="00C538AB">
        <w:rPr>
          <w:rFonts w:ascii="Times New Roman" w:hAnsi="Times New Roman" w:cs="Times New Roman"/>
          <w:lang w:eastAsia="ru-RU"/>
        </w:rPr>
        <w:t xml:space="preserve"> в сумме </w:t>
      </w:r>
      <w:r w:rsidR="003237B1">
        <w:rPr>
          <w:rFonts w:ascii="Times New Roman" w:eastAsia="Times New Roman" w:hAnsi="Times New Roman" w:cs="Times New Roman"/>
          <w:b/>
          <w:bCs/>
          <w:lang w:eastAsia="ru-RU"/>
        </w:rPr>
        <w:t xml:space="preserve">1 129 228,4 </w:t>
      </w:r>
      <w:r w:rsidR="00683601" w:rsidRPr="00C538AB">
        <w:rPr>
          <w:rFonts w:ascii="Times New Roman" w:hAnsi="Times New Roman" w:cs="Times New Roman"/>
          <w:b/>
          <w:lang w:eastAsia="ru-RU"/>
        </w:rPr>
        <w:t>тыс. рублей,</w:t>
      </w:r>
      <w:r w:rsidR="005D2493">
        <w:rPr>
          <w:rFonts w:ascii="Times New Roman" w:hAnsi="Times New Roman" w:cs="Times New Roman"/>
          <w:b/>
          <w:lang w:eastAsia="ru-RU"/>
        </w:rPr>
        <w:t xml:space="preserve"> </w:t>
      </w:r>
      <w:r w:rsidR="00E3317E" w:rsidRPr="00C538AB">
        <w:rPr>
          <w:rFonts w:ascii="Times New Roman" w:hAnsi="Times New Roman" w:cs="Times New Roman"/>
          <w:lang w:eastAsia="ru-RU"/>
        </w:rPr>
        <w:t xml:space="preserve">что на </w:t>
      </w:r>
      <w:r w:rsidR="00F5596D">
        <w:rPr>
          <w:rFonts w:ascii="Times New Roman" w:hAnsi="Times New Roman" w:cs="Times New Roman"/>
          <w:lang w:eastAsia="ru-RU"/>
        </w:rPr>
        <w:t xml:space="preserve">153 876,3 </w:t>
      </w:r>
      <w:proofErr w:type="spellStart"/>
      <w:r w:rsidR="00E3317E" w:rsidRPr="00C538AB">
        <w:rPr>
          <w:rFonts w:ascii="Times New Roman" w:hAnsi="Times New Roman" w:cs="Times New Roman"/>
          <w:lang w:eastAsia="ru-RU"/>
        </w:rPr>
        <w:t>тыс</w:t>
      </w:r>
      <w:proofErr w:type="gramStart"/>
      <w:r w:rsidR="00E3317E" w:rsidRPr="00C538AB">
        <w:rPr>
          <w:rFonts w:ascii="Times New Roman" w:hAnsi="Times New Roman" w:cs="Times New Roman"/>
          <w:lang w:eastAsia="ru-RU"/>
        </w:rPr>
        <w:t>.р</w:t>
      </w:r>
      <w:proofErr w:type="gramEnd"/>
      <w:r w:rsidR="00E3317E" w:rsidRPr="00C538AB">
        <w:rPr>
          <w:rFonts w:ascii="Times New Roman" w:hAnsi="Times New Roman" w:cs="Times New Roman"/>
          <w:lang w:eastAsia="ru-RU"/>
        </w:rPr>
        <w:t>уб</w:t>
      </w:r>
      <w:proofErr w:type="spellEnd"/>
      <w:r w:rsidR="00E3317E" w:rsidRPr="00C538AB">
        <w:rPr>
          <w:rFonts w:ascii="Times New Roman" w:hAnsi="Times New Roman" w:cs="Times New Roman"/>
          <w:lang w:eastAsia="ru-RU"/>
        </w:rPr>
        <w:t>.</w:t>
      </w:r>
      <w:r w:rsidR="00A84C08" w:rsidRPr="00C538AB">
        <w:rPr>
          <w:rFonts w:ascii="Times New Roman" w:hAnsi="Times New Roman" w:cs="Times New Roman"/>
          <w:lang w:eastAsia="ru-RU"/>
        </w:rPr>
        <w:t xml:space="preserve"> (</w:t>
      </w:r>
      <w:r w:rsidR="005D2E71" w:rsidRPr="00C538AB">
        <w:rPr>
          <w:rFonts w:ascii="Times New Roman" w:hAnsi="Times New Roman" w:cs="Times New Roman"/>
          <w:lang w:eastAsia="ru-RU"/>
        </w:rPr>
        <w:t xml:space="preserve">- </w:t>
      </w:r>
      <w:r w:rsidR="00F5596D">
        <w:rPr>
          <w:rFonts w:ascii="Times New Roman" w:hAnsi="Times New Roman" w:cs="Times New Roman"/>
          <w:lang w:eastAsia="ru-RU"/>
        </w:rPr>
        <w:t>12</w:t>
      </w:r>
      <w:r w:rsidR="00A84C08" w:rsidRPr="00C538AB">
        <w:rPr>
          <w:rFonts w:ascii="Times New Roman" w:hAnsi="Times New Roman" w:cs="Times New Roman"/>
          <w:lang w:eastAsia="ru-RU"/>
        </w:rPr>
        <w:t>%)</w:t>
      </w:r>
      <w:r w:rsidR="00847807" w:rsidRPr="00C538AB">
        <w:rPr>
          <w:rFonts w:ascii="Times New Roman" w:hAnsi="Times New Roman" w:cs="Times New Roman"/>
          <w:lang w:eastAsia="ru-RU"/>
        </w:rPr>
        <w:t xml:space="preserve"> меньше</w:t>
      </w:r>
      <w:r w:rsidR="004132C9">
        <w:rPr>
          <w:rFonts w:ascii="Times New Roman" w:hAnsi="Times New Roman" w:cs="Times New Roman"/>
          <w:lang w:eastAsia="ru-RU"/>
        </w:rPr>
        <w:t xml:space="preserve"> </w:t>
      </w:r>
      <w:r w:rsidR="00A84C08" w:rsidRPr="00C538AB">
        <w:rPr>
          <w:rFonts w:ascii="Times New Roman" w:hAnsi="Times New Roman" w:cs="Times New Roman"/>
          <w:lang w:eastAsia="ru-RU"/>
        </w:rPr>
        <w:t>ожидаемых поступлений 201</w:t>
      </w:r>
      <w:r w:rsidR="00F5596D">
        <w:rPr>
          <w:rFonts w:ascii="Times New Roman" w:hAnsi="Times New Roman" w:cs="Times New Roman"/>
          <w:lang w:eastAsia="ru-RU"/>
        </w:rPr>
        <w:t>8</w:t>
      </w:r>
      <w:r w:rsidR="00A84C08" w:rsidRPr="00C538AB">
        <w:rPr>
          <w:rFonts w:ascii="Times New Roman" w:hAnsi="Times New Roman" w:cs="Times New Roman"/>
          <w:lang w:eastAsia="ru-RU"/>
        </w:rPr>
        <w:t xml:space="preserve"> года, </w:t>
      </w:r>
      <w:r w:rsidR="00A84C08" w:rsidRPr="00C538AB">
        <w:rPr>
          <w:rFonts w:ascii="Times New Roman" w:hAnsi="Times New Roman" w:cs="Times New Roman"/>
        </w:rPr>
        <w:t xml:space="preserve">налоговые и неналоговые доходы составят </w:t>
      </w:r>
      <w:r w:rsidR="00F5596D">
        <w:rPr>
          <w:rFonts w:ascii="Times New Roman" w:hAnsi="Times New Roman" w:cs="Times New Roman"/>
          <w:b/>
        </w:rPr>
        <w:t>115 902,1</w:t>
      </w:r>
      <w:r w:rsidR="00A84C08" w:rsidRPr="00C538AB">
        <w:rPr>
          <w:rFonts w:ascii="Times New Roman" w:hAnsi="Times New Roman" w:cs="Times New Roman"/>
          <w:b/>
        </w:rPr>
        <w:t xml:space="preserve"> тыс. рублей</w:t>
      </w:r>
      <w:r w:rsidR="00A84C08" w:rsidRPr="00C538AB">
        <w:rPr>
          <w:rFonts w:ascii="Times New Roman" w:hAnsi="Times New Roman" w:cs="Times New Roman"/>
        </w:rPr>
        <w:t xml:space="preserve">, что на </w:t>
      </w:r>
      <w:r w:rsidR="00F5596D">
        <w:rPr>
          <w:rFonts w:ascii="Times New Roman" w:hAnsi="Times New Roman" w:cs="Times New Roman"/>
        </w:rPr>
        <w:t>1 581</w:t>
      </w:r>
      <w:r w:rsidR="00AB61CA" w:rsidRPr="00C538AB">
        <w:rPr>
          <w:rFonts w:ascii="Times New Roman" w:hAnsi="Times New Roman" w:cs="Times New Roman"/>
        </w:rPr>
        <w:t>тыс. рублей (</w:t>
      </w:r>
      <w:r w:rsidR="00F5596D">
        <w:rPr>
          <w:rFonts w:ascii="Times New Roman" w:hAnsi="Times New Roman" w:cs="Times New Roman"/>
        </w:rPr>
        <w:t>-1,3</w:t>
      </w:r>
      <w:r w:rsidR="00A84C08" w:rsidRPr="00C538AB">
        <w:rPr>
          <w:rFonts w:ascii="Times New Roman" w:hAnsi="Times New Roman" w:cs="Times New Roman"/>
        </w:rPr>
        <w:t xml:space="preserve">%) </w:t>
      </w:r>
      <w:r w:rsidR="00F5596D">
        <w:rPr>
          <w:rFonts w:ascii="Times New Roman" w:hAnsi="Times New Roman" w:cs="Times New Roman"/>
        </w:rPr>
        <w:t>меньше</w:t>
      </w:r>
      <w:r w:rsidR="00A84C08" w:rsidRPr="00C538AB">
        <w:rPr>
          <w:rFonts w:ascii="Times New Roman" w:hAnsi="Times New Roman" w:cs="Times New Roman"/>
        </w:rPr>
        <w:t xml:space="preserve"> ожидаемого поступления в 201</w:t>
      </w:r>
      <w:r w:rsidR="00F5596D">
        <w:rPr>
          <w:rFonts w:ascii="Times New Roman" w:hAnsi="Times New Roman" w:cs="Times New Roman"/>
        </w:rPr>
        <w:t>8</w:t>
      </w:r>
      <w:r w:rsidR="00A84C08" w:rsidRPr="00C538AB">
        <w:rPr>
          <w:rFonts w:ascii="Times New Roman" w:hAnsi="Times New Roman" w:cs="Times New Roman"/>
        </w:rPr>
        <w:t xml:space="preserve"> году.</w:t>
      </w:r>
    </w:p>
    <w:p w:rsidR="00241983" w:rsidRPr="00C538AB" w:rsidRDefault="0041390D" w:rsidP="00DC0D5F">
      <w:pPr>
        <w:pStyle w:val="a3"/>
        <w:ind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</w:t>
      </w:r>
      <w:r w:rsidR="00241983" w:rsidRPr="00C538AB">
        <w:rPr>
          <w:b w:val="0"/>
          <w:sz w:val="22"/>
          <w:szCs w:val="22"/>
        </w:rPr>
        <w:t>Прогнозируемое снижение безвозмездных поступлений в 201</w:t>
      </w:r>
      <w:r w:rsidR="002D2404">
        <w:rPr>
          <w:b w:val="0"/>
          <w:sz w:val="22"/>
          <w:szCs w:val="22"/>
        </w:rPr>
        <w:t>9</w:t>
      </w:r>
      <w:r w:rsidR="00241983" w:rsidRPr="00C538AB">
        <w:rPr>
          <w:b w:val="0"/>
          <w:sz w:val="22"/>
          <w:szCs w:val="22"/>
        </w:rPr>
        <w:t xml:space="preserve"> году относительно уровня 201</w:t>
      </w:r>
      <w:r w:rsidR="00F5596D">
        <w:rPr>
          <w:b w:val="0"/>
          <w:sz w:val="22"/>
          <w:szCs w:val="22"/>
        </w:rPr>
        <w:t>8</w:t>
      </w:r>
      <w:r w:rsidR="00241983" w:rsidRPr="00C538AB">
        <w:rPr>
          <w:b w:val="0"/>
          <w:sz w:val="22"/>
          <w:szCs w:val="22"/>
        </w:rPr>
        <w:t xml:space="preserve"> года обусловлено тем, что  в Проекте  </w:t>
      </w:r>
      <w:r w:rsidR="00241983" w:rsidRPr="00C538AB">
        <w:rPr>
          <w:b w:val="0"/>
          <w:color w:val="000000"/>
          <w:sz w:val="22"/>
          <w:szCs w:val="22"/>
          <w:shd w:val="clear" w:color="auto" w:fill="FFFFFF"/>
        </w:rPr>
        <w:t>закона Иркутской области "Об областном бюджете на 201</w:t>
      </w:r>
      <w:r w:rsidR="002D2404">
        <w:rPr>
          <w:b w:val="0"/>
          <w:color w:val="000000"/>
          <w:sz w:val="22"/>
          <w:szCs w:val="22"/>
          <w:shd w:val="clear" w:color="auto" w:fill="FFFFFF"/>
        </w:rPr>
        <w:t>9</w:t>
      </w:r>
      <w:r w:rsidR="00B739C7" w:rsidRPr="00C538AB">
        <w:rPr>
          <w:b w:val="0"/>
          <w:color w:val="000000"/>
          <w:sz w:val="22"/>
          <w:szCs w:val="22"/>
          <w:shd w:val="clear" w:color="auto" w:fill="FFFFFF"/>
        </w:rPr>
        <w:t xml:space="preserve"> </w:t>
      </w:r>
      <w:r w:rsidR="00241983" w:rsidRPr="00C538AB">
        <w:rPr>
          <w:b w:val="0"/>
          <w:color w:val="000000"/>
          <w:sz w:val="22"/>
          <w:szCs w:val="22"/>
          <w:shd w:val="clear" w:color="auto" w:fill="FFFFFF"/>
        </w:rPr>
        <w:t>год</w:t>
      </w:r>
      <w:r w:rsidR="004D7F53" w:rsidRPr="00C538AB">
        <w:rPr>
          <w:b w:val="0"/>
          <w:color w:val="000000"/>
          <w:sz w:val="22"/>
          <w:szCs w:val="22"/>
          <w:shd w:val="clear" w:color="auto" w:fill="FFFFFF"/>
        </w:rPr>
        <w:t xml:space="preserve"> и</w:t>
      </w:r>
      <w:r w:rsidR="002D2404">
        <w:rPr>
          <w:b w:val="0"/>
          <w:color w:val="000000"/>
          <w:sz w:val="22"/>
          <w:szCs w:val="22"/>
          <w:shd w:val="clear" w:color="auto" w:fill="FFFFFF"/>
        </w:rPr>
        <w:t xml:space="preserve"> </w:t>
      </w:r>
      <w:r w:rsidR="004D7F53" w:rsidRPr="00C538AB">
        <w:rPr>
          <w:b w:val="0"/>
          <w:sz w:val="22"/>
          <w:szCs w:val="22"/>
          <w:lang w:eastAsia="ru-RU"/>
        </w:rPr>
        <w:t>на плановый период 201</w:t>
      </w:r>
      <w:r w:rsidR="00B739C7" w:rsidRPr="00C538AB">
        <w:rPr>
          <w:b w:val="0"/>
          <w:sz w:val="22"/>
          <w:szCs w:val="22"/>
          <w:lang w:eastAsia="ru-RU"/>
        </w:rPr>
        <w:t>9</w:t>
      </w:r>
      <w:r w:rsidR="004D7F53" w:rsidRPr="00C538AB">
        <w:rPr>
          <w:b w:val="0"/>
          <w:sz w:val="22"/>
          <w:szCs w:val="22"/>
          <w:lang w:eastAsia="ru-RU"/>
        </w:rPr>
        <w:t xml:space="preserve"> и 20</w:t>
      </w:r>
      <w:r w:rsidR="00B739C7" w:rsidRPr="00C538AB">
        <w:rPr>
          <w:b w:val="0"/>
          <w:sz w:val="22"/>
          <w:szCs w:val="22"/>
          <w:lang w:eastAsia="ru-RU"/>
        </w:rPr>
        <w:t>20</w:t>
      </w:r>
      <w:r w:rsidR="004D7F53" w:rsidRPr="00C538AB">
        <w:rPr>
          <w:b w:val="0"/>
          <w:sz w:val="22"/>
          <w:szCs w:val="22"/>
          <w:lang w:eastAsia="ru-RU"/>
        </w:rPr>
        <w:t xml:space="preserve"> годов</w:t>
      </w:r>
      <w:r w:rsidR="00241983" w:rsidRPr="00C538AB">
        <w:rPr>
          <w:b w:val="0"/>
          <w:color w:val="000000"/>
          <w:sz w:val="22"/>
          <w:szCs w:val="22"/>
          <w:shd w:val="clear" w:color="auto" w:fill="FFFFFF"/>
        </w:rPr>
        <w:t>"</w:t>
      </w:r>
      <w:r w:rsidR="00241983" w:rsidRPr="00C538AB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="00241983" w:rsidRPr="00C538AB">
        <w:rPr>
          <w:b w:val="0"/>
          <w:sz w:val="22"/>
          <w:szCs w:val="22"/>
        </w:rPr>
        <w:t xml:space="preserve">объем межбюджетных трансфертов не полностью распределен между бюджетами </w:t>
      </w:r>
      <w:r w:rsidR="00056A79" w:rsidRPr="00C538AB">
        <w:rPr>
          <w:b w:val="0"/>
          <w:sz w:val="22"/>
          <w:szCs w:val="22"/>
        </w:rPr>
        <w:t>муниципальных образований Иркутской области</w:t>
      </w:r>
      <w:r w:rsidR="00B739C7" w:rsidRPr="00C538AB">
        <w:rPr>
          <w:b w:val="0"/>
          <w:sz w:val="22"/>
          <w:szCs w:val="22"/>
        </w:rPr>
        <w:t xml:space="preserve">. </w:t>
      </w:r>
      <w:r w:rsidR="00241983" w:rsidRPr="00C538AB">
        <w:rPr>
          <w:b w:val="0"/>
          <w:sz w:val="22"/>
          <w:szCs w:val="22"/>
        </w:rPr>
        <w:t xml:space="preserve">Таким образом, в дальнейшем, в процессе исполнения </w:t>
      </w:r>
      <w:r w:rsidR="00056A79" w:rsidRPr="00C538AB">
        <w:rPr>
          <w:b w:val="0"/>
          <w:sz w:val="22"/>
          <w:szCs w:val="22"/>
        </w:rPr>
        <w:t>областного</w:t>
      </w:r>
      <w:r w:rsidR="00241983" w:rsidRPr="00C538AB">
        <w:rPr>
          <w:b w:val="0"/>
          <w:sz w:val="22"/>
          <w:szCs w:val="22"/>
        </w:rPr>
        <w:t xml:space="preserve"> бюджета, будет осуществляться распределение межбюджетных трансфертов бюджетам </w:t>
      </w:r>
      <w:r w:rsidR="00056A79" w:rsidRPr="00C538AB">
        <w:rPr>
          <w:b w:val="0"/>
          <w:sz w:val="22"/>
          <w:szCs w:val="22"/>
        </w:rPr>
        <w:t>муниципальных образований Иркутской области</w:t>
      </w:r>
      <w:r w:rsidR="002D2404">
        <w:rPr>
          <w:b w:val="0"/>
          <w:sz w:val="22"/>
          <w:szCs w:val="22"/>
        </w:rPr>
        <w:t xml:space="preserve"> </w:t>
      </w:r>
      <w:r w:rsidR="00241983" w:rsidRPr="00C538AB">
        <w:rPr>
          <w:b w:val="0"/>
          <w:sz w:val="22"/>
          <w:szCs w:val="22"/>
        </w:rPr>
        <w:t>по безвозмездным поступлениям.</w:t>
      </w:r>
    </w:p>
    <w:p w:rsidR="00180EF8" w:rsidRPr="00C538AB" w:rsidRDefault="0041390D" w:rsidP="0041390D">
      <w:pPr>
        <w:pStyle w:val="a3"/>
        <w:ind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</w:t>
      </w:r>
      <w:r w:rsidR="00180EF8" w:rsidRPr="00C538AB">
        <w:rPr>
          <w:b w:val="0"/>
          <w:sz w:val="22"/>
          <w:szCs w:val="22"/>
        </w:rPr>
        <w:t>В 20</w:t>
      </w:r>
      <w:r w:rsidR="002D2404">
        <w:rPr>
          <w:b w:val="0"/>
          <w:sz w:val="22"/>
          <w:szCs w:val="22"/>
        </w:rPr>
        <w:t>20</w:t>
      </w:r>
      <w:r w:rsidR="00180EF8" w:rsidRPr="00C538AB">
        <w:rPr>
          <w:b w:val="0"/>
          <w:sz w:val="22"/>
          <w:szCs w:val="22"/>
        </w:rPr>
        <w:t xml:space="preserve"> году доходы бюджета</w:t>
      </w:r>
      <w:r w:rsidR="005D2493">
        <w:rPr>
          <w:b w:val="0"/>
          <w:sz w:val="22"/>
          <w:szCs w:val="22"/>
        </w:rPr>
        <w:t xml:space="preserve"> </w:t>
      </w:r>
      <w:r w:rsidR="00A41D8B" w:rsidRPr="00C538AB">
        <w:rPr>
          <w:b w:val="0"/>
          <w:sz w:val="22"/>
          <w:szCs w:val="22"/>
          <w:lang w:eastAsia="ru-RU"/>
        </w:rPr>
        <w:t>МО «</w:t>
      </w:r>
      <w:proofErr w:type="spellStart"/>
      <w:r w:rsidR="00A41D8B" w:rsidRPr="00C538AB">
        <w:rPr>
          <w:b w:val="0"/>
          <w:sz w:val="22"/>
          <w:szCs w:val="22"/>
          <w:lang w:eastAsia="ru-RU"/>
        </w:rPr>
        <w:t>Заларинский</w:t>
      </w:r>
      <w:proofErr w:type="spellEnd"/>
      <w:r w:rsidR="00A41D8B" w:rsidRPr="00C538AB">
        <w:rPr>
          <w:b w:val="0"/>
          <w:sz w:val="22"/>
          <w:szCs w:val="22"/>
          <w:lang w:eastAsia="ru-RU"/>
        </w:rPr>
        <w:t xml:space="preserve"> район»</w:t>
      </w:r>
      <w:r w:rsidR="00180EF8" w:rsidRPr="00C538AB">
        <w:rPr>
          <w:b w:val="0"/>
          <w:sz w:val="22"/>
          <w:szCs w:val="22"/>
        </w:rPr>
        <w:t xml:space="preserve"> прогнозируются в объеме </w:t>
      </w:r>
      <w:r w:rsidR="002D2404">
        <w:rPr>
          <w:b w:val="0"/>
          <w:sz w:val="22"/>
          <w:szCs w:val="22"/>
        </w:rPr>
        <w:t>1 108 898,7</w:t>
      </w:r>
      <w:r w:rsidR="00180EF8" w:rsidRPr="00C538AB">
        <w:rPr>
          <w:b w:val="0"/>
          <w:sz w:val="22"/>
          <w:szCs w:val="22"/>
        </w:rPr>
        <w:t xml:space="preserve"> тыс. рублей, что на </w:t>
      </w:r>
      <w:r w:rsidR="002D2404">
        <w:rPr>
          <w:b w:val="0"/>
          <w:sz w:val="22"/>
          <w:szCs w:val="22"/>
        </w:rPr>
        <w:t>20 329,7</w:t>
      </w:r>
      <w:r w:rsidR="00180EF8" w:rsidRPr="00C538AB">
        <w:rPr>
          <w:b w:val="0"/>
          <w:sz w:val="22"/>
          <w:szCs w:val="22"/>
        </w:rPr>
        <w:t xml:space="preserve"> тыс. рублей (- </w:t>
      </w:r>
      <w:r w:rsidR="002D2404">
        <w:rPr>
          <w:b w:val="0"/>
          <w:sz w:val="22"/>
          <w:szCs w:val="22"/>
        </w:rPr>
        <w:t>1,8</w:t>
      </w:r>
      <w:r w:rsidR="00180EF8" w:rsidRPr="00C538AB">
        <w:rPr>
          <w:b w:val="0"/>
          <w:sz w:val="22"/>
          <w:szCs w:val="22"/>
        </w:rPr>
        <w:t>%) меньше прогнозируемого поступления в 201</w:t>
      </w:r>
      <w:r w:rsidR="002D2404">
        <w:rPr>
          <w:b w:val="0"/>
          <w:sz w:val="22"/>
          <w:szCs w:val="22"/>
        </w:rPr>
        <w:t>9</w:t>
      </w:r>
      <w:r w:rsidR="00180EF8" w:rsidRPr="00C538AB">
        <w:rPr>
          <w:b w:val="0"/>
          <w:sz w:val="22"/>
          <w:szCs w:val="22"/>
        </w:rPr>
        <w:t xml:space="preserve"> году, налоговые и неналоговые доходы составят </w:t>
      </w:r>
      <w:r w:rsidR="002D2404">
        <w:rPr>
          <w:b w:val="0"/>
          <w:sz w:val="22"/>
          <w:szCs w:val="22"/>
        </w:rPr>
        <w:t>120 218,1</w:t>
      </w:r>
      <w:r w:rsidR="00180EF8" w:rsidRPr="00C538AB">
        <w:rPr>
          <w:b w:val="0"/>
          <w:sz w:val="22"/>
          <w:szCs w:val="22"/>
        </w:rPr>
        <w:t xml:space="preserve"> тыс. рублей, что на </w:t>
      </w:r>
      <w:r w:rsidR="002B1F23">
        <w:rPr>
          <w:b w:val="0"/>
          <w:sz w:val="22"/>
          <w:szCs w:val="22"/>
        </w:rPr>
        <w:t>4 316</w:t>
      </w:r>
      <w:r w:rsidR="00180EF8" w:rsidRPr="00C538AB">
        <w:rPr>
          <w:b w:val="0"/>
          <w:sz w:val="22"/>
          <w:szCs w:val="22"/>
        </w:rPr>
        <w:t xml:space="preserve"> тыс. рублей (+ </w:t>
      </w:r>
      <w:r w:rsidR="002B1F23">
        <w:rPr>
          <w:b w:val="0"/>
          <w:sz w:val="22"/>
          <w:szCs w:val="22"/>
        </w:rPr>
        <w:t>3,7</w:t>
      </w:r>
      <w:r w:rsidR="00180EF8" w:rsidRPr="00C538AB">
        <w:rPr>
          <w:b w:val="0"/>
          <w:sz w:val="22"/>
          <w:szCs w:val="22"/>
        </w:rPr>
        <w:t>%) больше прогнозируемых поступлений 201</w:t>
      </w:r>
      <w:r w:rsidR="002D2404">
        <w:rPr>
          <w:b w:val="0"/>
          <w:sz w:val="22"/>
          <w:szCs w:val="22"/>
        </w:rPr>
        <w:t>9</w:t>
      </w:r>
      <w:r w:rsidR="00180EF8" w:rsidRPr="00C538AB">
        <w:rPr>
          <w:b w:val="0"/>
          <w:sz w:val="22"/>
          <w:szCs w:val="22"/>
        </w:rPr>
        <w:t xml:space="preserve"> года.</w:t>
      </w:r>
    </w:p>
    <w:p w:rsidR="00180EF8" w:rsidRPr="00C538AB" w:rsidRDefault="0041390D" w:rsidP="0041390D">
      <w:pPr>
        <w:pStyle w:val="a3"/>
        <w:ind w:firstLine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</w:t>
      </w:r>
      <w:proofErr w:type="gramStart"/>
      <w:r w:rsidR="00180EF8" w:rsidRPr="00C538AB">
        <w:rPr>
          <w:b w:val="0"/>
          <w:sz w:val="22"/>
          <w:szCs w:val="22"/>
        </w:rPr>
        <w:t>В 202</w:t>
      </w:r>
      <w:r w:rsidR="002B1F23">
        <w:rPr>
          <w:b w:val="0"/>
          <w:sz w:val="22"/>
          <w:szCs w:val="22"/>
        </w:rPr>
        <w:t>1</w:t>
      </w:r>
      <w:r w:rsidR="00180EF8" w:rsidRPr="00C538AB">
        <w:rPr>
          <w:b w:val="0"/>
          <w:sz w:val="22"/>
          <w:szCs w:val="22"/>
        </w:rPr>
        <w:t xml:space="preserve"> году </w:t>
      </w:r>
      <w:r w:rsidR="00A41D8B" w:rsidRPr="00C538AB">
        <w:rPr>
          <w:b w:val="0"/>
          <w:sz w:val="22"/>
          <w:szCs w:val="22"/>
        </w:rPr>
        <w:t xml:space="preserve">доходы бюджета </w:t>
      </w:r>
      <w:r w:rsidR="00A41D8B" w:rsidRPr="00C538AB">
        <w:rPr>
          <w:b w:val="0"/>
          <w:sz w:val="22"/>
          <w:szCs w:val="22"/>
          <w:lang w:eastAsia="ru-RU"/>
        </w:rPr>
        <w:t>МО «</w:t>
      </w:r>
      <w:proofErr w:type="spellStart"/>
      <w:r w:rsidR="00A41D8B" w:rsidRPr="00C538AB">
        <w:rPr>
          <w:b w:val="0"/>
          <w:sz w:val="22"/>
          <w:szCs w:val="22"/>
          <w:lang w:eastAsia="ru-RU"/>
        </w:rPr>
        <w:t>Заларинский</w:t>
      </w:r>
      <w:proofErr w:type="spellEnd"/>
      <w:r w:rsidR="00A41D8B" w:rsidRPr="00C538AB">
        <w:rPr>
          <w:b w:val="0"/>
          <w:sz w:val="22"/>
          <w:szCs w:val="22"/>
          <w:lang w:eastAsia="ru-RU"/>
        </w:rPr>
        <w:t xml:space="preserve"> район»</w:t>
      </w:r>
      <w:r w:rsidR="005D2493">
        <w:rPr>
          <w:b w:val="0"/>
          <w:sz w:val="22"/>
          <w:szCs w:val="22"/>
          <w:lang w:eastAsia="ru-RU"/>
        </w:rPr>
        <w:t xml:space="preserve"> </w:t>
      </w:r>
      <w:r w:rsidR="00180EF8" w:rsidRPr="00C538AB">
        <w:rPr>
          <w:b w:val="0"/>
          <w:sz w:val="22"/>
          <w:szCs w:val="22"/>
        </w:rPr>
        <w:t xml:space="preserve">прогнозируются в объеме </w:t>
      </w:r>
      <w:r w:rsidR="002B1F23">
        <w:rPr>
          <w:b w:val="0"/>
          <w:sz w:val="22"/>
          <w:szCs w:val="22"/>
        </w:rPr>
        <w:t>934 051,5</w:t>
      </w:r>
      <w:r w:rsidR="00180EF8" w:rsidRPr="00C538AB">
        <w:rPr>
          <w:b w:val="0"/>
          <w:sz w:val="22"/>
          <w:szCs w:val="22"/>
        </w:rPr>
        <w:t xml:space="preserve"> тыс. рублей, что на </w:t>
      </w:r>
      <w:r w:rsidR="002B1F23">
        <w:rPr>
          <w:b w:val="0"/>
          <w:sz w:val="22"/>
          <w:szCs w:val="22"/>
        </w:rPr>
        <w:t>174 847,2</w:t>
      </w:r>
      <w:r w:rsidR="00180EF8" w:rsidRPr="00C538AB">
        <w:rPr>
          <w:b w:val="0"/>
          <w:sz w:val="22"/>
          <w:szCs w:val="22"/>
        </w:rPr>
        <w:t xml:space="preserve"> тыс. рублей </w:t>
      </w:r>
      <w:r w:rsidR="002B1F23">
        <w:rPr>
          <w:b w:val="0"/>
          <w:sz w:val="22"/>
          <w:szCs w:val="22"/>
        </w:rPr>
        <w:t>-15,8</w:t>
      </w:r>
      <w:r w:rsidR="00180EF8" w:rsidRPr="00C538AB">
        <w:rPr>
          <w:b w:val="0"/>
          <w:sz w:val="22"/>
          <w:szCs w:val="22"/>
        </w:rPr>
        <w:t xml:space="preserve">%) </w:t>
      </w:r>
      <w:r w:rsidR="002B1F23">
        <w:rPr>
          <w:b w:val="0"/>
          <w:sz w:val="22"/>
          <w:szCs w:val="22"/>
        </w:rPr>
        <w:t>меньше</w:t>
      </w:r>
      <w:r w:rsidR="00180EF8" w:rsidRPr="00C538AB">
        <w:rPr>
          <w:b w:val="0"/>
          <w:sz w:val="22"/>
          <w:szCs w:val="22"/>
        </w:rPr>
        <w:t xml:space="preserve"> прогнозируемого поступления в 20</w:t>
      </w:r>
      <w:r w:rsidR="002B1F23">
        <w:rPr>
          <w:b w:val="0"/>
          <w:sz w:val="22"/>
          <w:szCs w:val="22"/>
        </w:rPr>
        <w:t>20</w:t>
      </w:r>
      <w:r w:rsidR="000073AD">
        <w:rPr>
          <w:b w:val="0"/>
          <w:sz w:val="22"/>
          <w:szCs w:val="22"/>
        </w:rPr>
        <w:t xml:space="preserve"> </w:t>
      </w:r>
      <w:r w:rsidR="00180EF8" w:rsidRPr="00C538AB">
        <w:rPr>
          <w:b w:val="0"/>
          <w:sz w:val="22"/>
          <w:szCs w:val="22"/>
        </w:rPr>
        <w:t xml:space="preserve">году, налоговые и неналоговые доходы составят </w:t>
      </w:r>
      <w:r w:rsidR="002B1F23">
        <w:rPr>
          <w:b w:val="0"/>
          <w:sz w:val="22"/>
          <w:szCs w:val="22"/>
        </w:rPr>
        <w:t>125 451,1</w:t>
      </w:r>
      <w:r w:rsidR="00180EF8" w:rsidRPr="00C538AB">
        <w:rPr>
          <w:b w:val="0"/>
          <w:sz w:val="22"/>
          <w:szCs w:val="22"/>
        </w:rPr>
        <w:t xml:space="preserve"> тыс. рублей, что на </w:t>
      </w:r>
      <w:r w:rsidR="002B1F23">
        <w:rPr>
          <w:b w:val="0"/>
          <w:sz w:val="22"/>
          <w:szCs w:val="22"/>
        </w:rPr>
        <w:t>5 233</w:t>
      </w:r>
      <w:r w:rsidR="00180EF8" w:rsidRPr="00C538AB">
        <w:rPr>
          <w:b w:val="0"/>
          <w:sz w:val="22"/>
          <w:szCs w:val="22"/>
        </w:rPr>
        <w:t xml:space="preserve"> тыс. рублей (+ </w:t>
      </w:r>
      <w:r w:rsidR="002B1F23">
        <w:rPr>
          <w:b w:val="0"/>
          <w:sz w:val="22"/>
          <w:szCs w:val="22"/>
        </w:rPr>
        <w:t>4,4</w:t>
      </w:r>
      <w:r w:rsidR="00180EF8" w:rsidRPr="00C538AB">
        <w:rPr>
          <w:b w:val="0"/>
          <w:sz w:val="22"/>
          <w:szCs w:val="22"/>
        </w:rPr>
        <w:t>%) больше прогнозируемых поступлений 20</w:t>
      </w:r>
      <w:r w:rsidR="002B1F23">
        <w:rPr>
          <w:b w:val="0"/>
          <w:sz w:val="22"/>
          <w:szCs w:val="22"/>
        </w:rPr>
        <w:t>20</w:t>
      </w:r>
      <w:r w:rsidR="001E1AD3">
        <w:rPr>
          <w:b w:val="0"/>
          <w:sz w:val="22"/>
          <w:szCs w:val="22"/>
        </w:rPr>
        <w:t xml:space="preserve"> </w:t>
      </w:r>
      <w:r w:rsidR="00180EF8" w:rsidRPr="00C538AB">
        <w:rPr>
          <w:b w:val="0"/>
          <w:sz w:val="22"/>
          <w:szCs w:val="22"/>
        </w:rPr>
        <w:t>года.</w:t>
      </w:r>
      <w:proofErr w:type="gramEnd"/>
    </w:p>
    <w:p w:rsidR="00F57390" w:rsidRPr="00C538AB" w:rsidRDefault="00F57390" w:rsidP="00F57390">
      <w:pPr>
        <w:pStyle w:val="a3"/>
        <w:ind w:firstLine="0"/>
        <w:jc w:val="center"/>
        <w:rPr>
          <w:sz w:val="22"/>
          <w:szCs w:val="22"/>
        </w:rPr>
      </w:pPr>
      <w:r w:rsidRPr="00C538AB">
        <w:rPr>
          <w:sz w:val="22"/>
          <w:szCs w:val="22"/>
        </w:rPr>
        <w:t>Основные характеристики прогноза поступлений доходов</w:t>
      </w:r>
    </w:p>
    <w:p w:rsidR="00F57390" w:rsidRPr="00C538AB" w:rsidRDefault="00F57390" w:rsidP="00F5739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в бюджет МО «</w:t>
      </w:r>
      <w:proofErr w:type="spellStart"/>
      <w:r w:rsidRPr="00C538AB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b/>
        </w:rPr>
        <w:t xml:space="preserve"> район» на 201</w:t>
      </w:r>
      <w:r w:rsidR="002B1F23">
        <w:rPr>
          <w:rFonts w:ascii="Times New Roman" w:eastAsia="Times New Roman" w:hAnsi="Times New Roman" w:cs="Times New Roman"/>
          <w:b/>
        </w:rPr>
        <w:t>7</w:t>
      </w:r>
      <w:r w:rsidRPr="00C538AB">
        <w:rPr>
          <w:rFonts w:ascii="Times New Roman" w:eastAsia="Times New Roman" w:hAnsi="Times New Roman" w:cs="Times New Roman"/>
          <w:b/>
        </w:rPr>
        <w:t>-20</w:t>
      </w:r>
      <w:r w:rsidR="00B739C7" w:rsidRPr="00C538AB">
        <w:rPr>
          <w:rFonts w:ascii="Times New Roman" w:eastAsia="Times New Roman" w:hAnsi="Times New Roman" w:cs="Times New Roman"/>
          <w:b/>
        </w:rPr>
        <w:t>2</w:t>
      </w:r>
      <w:r w:rsidR="002B1F23">
        <w:rPr>
          <w:rFonts w:ascii="Times New Roman" w:eastAsia="Times New Roman" w:hAnsi="Times New Roman" w:cs="Times New Roman"/>
          <w:b/>
        </w:rPr>
        <w:t>1</w:t>
      </w:r>
      <w:r w:rsidRPr="00C538AB">
        <w:rPr>
          <w:rFonts w:ascii="Times New Roman" w:eastAsia="Times New Roman" w:hAnsi="Times New Roman" w:cs="Times New Roman"/>
          <w:b/>
        </w:rPr>
        <w:t xml:space="preserve"> годы</w:t>
      </w:r>
    </w:p>
    <w:p w:rsidR="00F57390" w:rsidRDefault="00F57390" w:rsidP="00F5739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1EC8">
        <w:rPr>
          <w:rFonts w:ascii="Times New Roman" w:eastAsia="Times New Roman" w:hAnsi="Times New Roman" w:cs="Times New Roman"/>
          <w:sz w:val="16"/>
          <w:szCs w:val="16"/>
          <w:lang w:eastAsia="ru-RU"/>
        </w:rPr>
        <w:t>(тыс. рублей)</w:t>
      </w:r>
    </w:p>
    <w:p w:rsidR="009B041F" w:rsidRDefault="009B041F" w:rsidP="009B041F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134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992"/>
        <w:gridCol w:w="992"/>
        <w:gridCol w:w="708"/>
        <w:gridCol w:w="1124"/>
        <w:gridCol w:w="709"/>
        <w:gridCol w:w="1146"/>
        <w:gridCol w:w="708"/>
        <w:gridCol w:w="993"/>
        <w:gridCol w:w="709"/>
      </w:tblGrid>
      <w:tr w:rsidR="002B1F23" w:rsidRPr="00C27E44" w:rsidTr="000D381A">
        <w:trPr>
          <w:trHeight w:val="5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Факт 2017г.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План 2018г.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ожидаемое 2018г.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прогноз 2019г.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прогноз 2020г.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прогноз 2021г.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% роста</w:t>
            </w:r>
          </w:p>
        </w:tc>
      </w:tr>
      <w:tr w:rsidR="002B1F23" w:rsidRPr="00C27E44" w:rsidTr="000D381A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Собственные налоговые,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107 826,1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120 877,3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117 483,1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115 902,10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120 218,10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125 451,10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104,4</w:t>
            </w:r>
          </w:p>
        </w:tc>
      </w:tr>
      <w:tr w:rsidR="002B1F23" w:rsidRPr="00C27E44" w:rsidTr="000D381A">
        <w:trPr>
          <w:trHeight w:val="3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74 642,7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84 828,0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83 828,0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86 307,00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89 932,00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94 608,00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105,2</w:t>
            </w:r>
          </w:p>
        </w:tc>
      </w:tr>
      <w:tr w:rsidR="002B1F23" w:rsidRPr="00C27E44" w:rsidTr="000D381A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4 174,2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4 174,2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4 649,10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18 064,6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16 194,0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16 517,00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16 810,00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17 112,00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101,8</w:t>
            </w:r>
          </w:p>
        </w:tc>
      </w:tr>
      <w:tr w:rsidR="002B1F23" w:rsidRPr="00C27E44" w:rsidTr="000D381A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Налог, взимаемый 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5 208,0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5 427,00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5 617,00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5 842,00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</w:tr>
      <w:tr w:rsidR="002B1F23" w:rsidRPr="00C27E44" w:rsidTr="000D381A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12 582,6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10 420,00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10 500,00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</w:tr>
      <w:tr w:rsidR="002B1F23" w:rsidRPr="00C27E44" w:rsidTr="000D381A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</w:tr>
      <w:tr w:rsidR="002B1F23" w:rsidRPr="00C27E44" w:rsidTr="000D381A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104,2</w:t>
            </w:r>
          </w:p>
        </w:tc>
      </w:tr>
      <w:tr w:rsidR="002B1F23" w:rsidRPr="00C27E44" w:rsidTr="000D381A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  <w:proofErr w:type="gramStart"/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3 363,00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3 498,00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</w:tr>
      <w:tr w:rsidR="002B1F23" w:rsidRPr="00C27E44" w:rsidTr="000D381A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</w:tr>
      <w:tr w:rsidR="002B1F23" w:rsidRPr="00C27E44" w:rsidTr="000D381A">
        <w:trPr>
          <w:trHeight w:val="41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Государственная пошлина за совершение действий, </w:t>
            </w: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6E0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6E0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6E0E42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3 519,9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5 073,9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5 073,9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2 883,00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2 974,00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103,2</w:t>
            </w:r>
          </w:p>
        </w:tc>
      </w:tr>
      <w:tr w:rsidR="002B1F23" w:rsidRPr="00C27E44" w:rsidTr="000D381A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101,2</w:t>
            </w:r>
          </w:p>
        </w:tc>
      </w:tr>
      <w:tr w:rsidR="002B1F23" w:rsidRPr="00C27E44" w:rsidTr="000D381A">
        <w:trPr>
          <w:trHeight w:val="9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1 038,00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</w:tr>
      <w:tr w:rsidR="002B1F23" w:rsidRPr="00C27E44" w:rsidTr="000D381A">
        <w:trPr>
          <w:trHeight w:val="9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1 076,00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</w:tr>
      <w:tr w:rsidR="002B1F23" w:rsidRPr="00C27E44" w:rsidTr="000D381A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215,00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46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1 002,00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</w:t>
            </w:r>
          </w:p>
        </w:tc>
      </w:tr>
      <w:tr w:rsidR="002B1F23" w:rsidRPr="00C27E44" w:rsidTr="000D381A">
        <w:trPr>
          <w:trHeight w:val="12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муниципальных,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7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104,1</w:t>
            </w:r>
          </w:p>
        </w:tc>
      </w:tr>
      <w:tr w:rsidR="002B1F23" w:rsidRPr="00C27E44" w:rsidTr="000D381A">
        <w:trPr>
          <w:trHeight w:val="3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3 146,0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1 243,00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B1F23" w:rsidRPr="00C27E44" w:rsidTr="000D381A">
        <w:trPr>
          <w:trHeight w:val="3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925 730,6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1 165 621,6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1 165 621,6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1 013 326,30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988 680,60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808 600,40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81,8</w:t>
            </w:r>
          </w:p>
        </w:tc>
      </w:tr>
      <w:tr w:rsidR="002B1F23" w:rsidRPr="00C27E44" w:rsidTr="000D381A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925 771,0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1 165 621,6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1 165 621,6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1 013 326,30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988 680,60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808 600,40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81,8</w:t>
            </w:r>
          </w:p>
        </w:tc>
      </w:tr>
      <w:tr w:rsidR="002B1F23" w:rsidRPr="00C27E44" w:rsidTr="000D381A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110 394,9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149 913,90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107 303,20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110 780,40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103,2</w:t>
            </w:r>
          </w:p>
        </w:tc>
      </w:tr>
      <w:tr w:rsidR="002B1F23" w:rsidRPr="00C27E44" w:rsidTr="000D381A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80 395,7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94 490,2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94 490,2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120 590,10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107 303,20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110 780,40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103,2</w:t>
            </w:r>
          </w:p>
        </w:tc>
      </w:tr>
      <w:tr w:rsidR="002B1F23" w:rsidRPr="00C27E44" w:rsidTr="000D381A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 муниципальных  районов на   поддержку   мер   по   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52 888,5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52 888,5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29 323,80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B1F23" w:rsidRPr="00C27E44" w:rsidTr="000D381A">
        <w:trPr>
          <w:trHeight w:val="3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320 559,9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389 745,4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389 745,4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269 085,30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284 963,70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101 463,40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</w:t>
            </w:r>
          </w:p>
        </w:tc>
      </w:tr>
      <w:tr w:rsidR="002B1F23" w:rsidRPr="00C27E44" w:rsidTr="000D381A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по строительству (приобретению) жилья, предоставляемого молодым семьям и молодым специалистам по договору найма жилого помещения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1 068,48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1 931,6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B1F23" w:rsidRPr="00C27E44" w:rsidTr="000D381A">
        <w:trPr>
          <w:trHeight w:val="60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 (Тыреть д/с)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41 583,6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41 583,60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B1F23" w:rsidRPr="00C27E44" w:rsidTr="000D381A">
        <w:trPr>
          <w:trHeight w:val="576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 (ДК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Мойган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24 446,60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24 446,6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B1F23" w:rsidRPr="00C27E44" w:rsidTr="000D381A"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(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Ханжиновская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школа)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2 948,5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3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субсидии,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317 942,7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318 779,3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318 779,3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227 501,70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284 963,70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101 463,40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</w:t>
            </w:r>
          </w:p>
        </w:tc>
      </w:tr>
      <w:tr w:rsidR="002B1F23" w:rsidRPr="00C27E44" w:rsidTr="000D381A">
        <w:trPr>
          <w:trHeight w:val="6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обеспеченности муниципальных районов (городских округов) Иркутской области по реализации ими их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45 713,6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20 505,9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158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973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Субсидии  в целях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 (площадки)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2 145,4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формирование районных фондов финансовой поддержки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104 339,7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130 086,3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100 794,80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100562,8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101463,4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100,9</w:t>
            </w:r>
          </w:p>
        </w:tc>
      </w:tr>
      <w:tr w:rsidR="002B1F23" w:rsidRPr="00C27E44" w:rsidTr="000D381A">
        <w:trPr>
          <w:trHeight w:val="9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973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на реализацию первоочередных мероприятий по модернизации объектов теплоснабжения и подготовке к отопительному сезону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3 149,0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на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по капитальному ремонту образовательных организаций (</w:t>
            </w:r>
            <w:proofErr w:type="gram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Троицкая</w:t>
            </w:r>
            <w:proofErr w:type="gram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СОШ)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81 034,3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на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по капитальному ремонту образовательных организаций (д/</w:t>
            </w:r>
            <w:proofErr w:type="gram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Елочка)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17 040,2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68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местным бюджетам на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 в сфере физической культуры и спорта (ФОК)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55 525,7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9 248,0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973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 в целях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Иркутской области на приобретение школьных автобусов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2 919,0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6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Укрепление материально </w:t>
            </w:r>
            <w:proofErr w:type="gram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</w:t>
            </w:r>
            <w:proofErr w:type="gram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ехнической базы муниципальных учреждений, оказывающих услуги по организации отдыха и оздоровления детей (Орленок)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 перечня пр</w:t>
            </w:r>
            <w:r w:rsidR="000073AD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ектов народных инициатив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7 706,1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124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973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из областного бюджета местным бюджетам в целях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Иркутской области на приобретение спортивного оборудования и инвентаря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7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по строительству, реконструкции, капитальному ремонту автомобильных дорог общего пользования местного значения (путепровод)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119 312,9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119 312,9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68 286,20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184400,9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2B1F23" w:rsidRPr="00C27E44" w:rsidTr="000D381A">
        <w:trPr>
          <w:trHeight w:val="8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Субсидия на </w:t>
            </w:r>
            <w:proofErr w:type="spell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 в объекты муниципальной собственности, в целях реализации мероприятий по строительству, реконструкции объектов в сфере физической культуры и спорта (бассейн)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21 361,5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42 805,90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492 096,4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624 632,0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624 632,0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594 327,10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596 413,70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596 356,60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5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104,9</w:t>
            </w:r>
          </w:p>
        </w:tc>
      </w:tr>
      <w:tr w:rsidR="002B1F23" w:rsidRPr="00C27E44" w:rsidTr="000D381A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Субвенции бюджетам муниципальных образований на предоставление гражданам субсидий на оплату жилого помещения и коммунальных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31 309,0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31 551,1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31 551,1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32 013,50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бюджетам на выполнение переданных полномочий субъектов РФ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13 596,4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25 974,1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25 974,1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29 183,90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29 092,00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29 034,40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2B1F23" w:rsidRPr="00C27E44" w:rsidTr="000D381A">
        <w:trPr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-хранение, комплектование, учет и  использование архивных документов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94,5</w:t>
            </w:r>
          </w:p>
        </w:tc>
      </w:tr>
      <w:tr w:rsidR="002B1F23" w:rsidRPr="00C27E44" w:rsidTr="000D381A"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государственные полномочия в области охраны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гос</w:t>
            </w:r>
            <w:r w:rsidR="00973F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полномочия </w:t>
            </w:r>
            <w:proofErr w:type="spellStart"/>
            <w:r w:rsidR="00973F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деятельности</w:t>
            </w:r>
            <w:proofErr w:type="spell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районных 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1 268,5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1 268,50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4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-гос. полномочия в области производства и оборота этилового спирта,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гос. полномочия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2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социальная поддержка малообеспеченных и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21 918,0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25 025,70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25025,7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90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973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областного государственного полномочия по административной ответственности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56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областного государственного полномочия в области противодействия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4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областных государственных полномочий в сфере обращения с безнадзорными собаками и кошками в Иркутской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образованию)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332 525,8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414 082,9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414 082,9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391 979,60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393574,7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393574,7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114 665,2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152 909,2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152 909,2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141 140,40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141723,3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141723,3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2B1F23" w:rsidRPr="00C27E44" w:rsidTr="000D381A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3 865,5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822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="00822615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Межбюджетные трансферты, </w:t>
            </w:r>
            <w:r w:rsidRPr="00973F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</w:t>
            </w: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1 716,0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3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2 149,5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5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Возврат прочих остатков </w:t>
            </w:r>
            <w:r w:rsidRPr="00973F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Возврат остатков субсидий на </w:t>
            </w:r>
            <w:r w:rsidRPr="00973F7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822615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  <w:r w:rsidR="002B1F23"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2B1F23" w:rsidRPr="00C27E44" w:rsidTr="000D381A">
        <w:trPr>
          <w:trHeight w:val="2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1 033 556,68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1 286 498,9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1 283 104,7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1 129 228,40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1 108 898,70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934 051,50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F23" w:rsidRPr="00C27E44" w:rsidRDefault="002B1F23" w:rsidP="002B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27E4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84,2</w:t>
            </w:r>
          </w:p>
        </w:tc>
      </w:tr>
    </w:tbl>
    <w:p w:rsidR="009B041F" w:rsidRPr="00C27E44" w:rsidRDefault="009B041F" w:rsidP="009B04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51EC8" w:rsidRDefault="00C51EC8" w:rsidP="00F573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6F55" w:rsidRPr="001C6EDA" w:rsidRDefault="001B6F55" w:rsidP="00A36396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1C6EDA">
        <w:rPr>
          <w:rFonts w:ascii="Times New Roman" w:hAnsi="Times New Roman" w:cs="Times New Roman"/>
          <w:smallCaps/>
          <w:sz w:val="24"/>
          <w:szCs w:val="24"/>
        </w:rPr>
        <w:t>ОСОБЕННОСТИ  ПЛАНИРОВАНИЯ ПОСТУПЛЕНИЙ В БЮДЖЕТ</w:t>
      </w:r>
    </w:p>
    <w:p w:rsidR="001B6F55" w:rsidRPr="001C6EDA" w:rsidRDefault="001B6F55" w:rsidP="00A36396">
      <w:pPr>
        <w:pStyle w:val="a3"/>
        <w:ind w:firstLine="0"/>
        <w:jc w:val="center"/>
        <w:rPr>
          <w:b w:val="0"/>
          <w:smallCaps/>
          <w:sz w:val="24"/>
          <w:szCs w:val="24"/>
        </w:rPr>
      </w:pPr>
      <w:r w:rsidRPr="001C6EDA">
        <w:rPr>
          <w:b w:val="0"/>
          <w:smallCaps/>
          <w:sz w:val="24"/>
          <w:szCs w:val="24"/>
        </w:rPr>
        <w:t>МО «ЗАЛАРИНСКИЙ РАЙОН» ПО ОТДЕЛЬНЫМ ВИДАМ ДОХОДОВ</w:t>
      </w:r>
    </w:p>
    <w:p w:rsidR="00683601" w:rsidRPr="001C6EDA" w:rsidRDefault="00683601" w:rsidP="002924A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>Налог на доходы физических лиц</w:t>
      </w:r>
    </w:p>
    <w:p w:rsidR="00AF249E" w:rsidRDefault="0041390D" w:rsidP="004B36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52B1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поступления налога в бюджет составляет</w:t>
      </w:r>
      <w:r w:rsid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249E" w:rsidRDefault="00452B11" w:rsidP="004B36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49E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</w:t>
      </w:r>
      <w:r w:rsidR="00AF249E"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="001E1AD3"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86 307</w:t>
      </w:r>
      <w:r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. или 10</w:t>
      </w:r>
      <w:r w:rsidR="006B1CA2"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3,</w:t>
      </w:r>
      <w:r w:rsidR="000073AD"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ожидаемым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поступлениям 201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070F7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83 828 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руб.); в 20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89 932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10</w:t>
      </w:r>
      <w:r w:rsidR="006B1CA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201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 </w:t>
      </w:r>
    </w:p>
    <w:p w:rsidR="00AF249E" w:rsidRDefault="00452B11" w:rsidP="004B36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B739C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94 608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105,2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64B5" w:rsidRPr="001C6EDA" w:rsidRDefault="00AF249E" w:rsidP="004B36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52B1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 основан на данных по фонду оплаты труда и социальным  выплатам работникам предприятий, бюджетных учреждений  и денежного сод</w:t>
      </w:r>
      <w:r w:rsidR="007164B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ержания муниципальным служащим.</w:t>
      </w:r>
    </w:p>
    <w:p w:rsidR="009C3328" w:rsidRPr="001C6EDA" w:rsidRDefault="005A1155" w:rsidP="004B36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EDA">
        <w:rPr>
          <w:rFonts w:ascii="Times New Roman" w:hAnsi="Times New Roman" w:cs="Times New Roman"/>
          <w:b/>
          <w:sz w:val="24"/>
          <w:szCs w:val="24"/>
        </w:rPr>
        <w:t>Налоги на товары (работы, услуги), реализуемые на территории Российской Федерации</w:t>
      </w:r>
    </w:p>
    <w:p w:rsidR="00AF249E" w:rsidRDefault="00D9161E" w:rsidP="004B369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поступлений по акцизам по подакцизным товарам (продукции), производимым на территории Российской Федерации </w:t>
      </w:r>
      <w:proofErr w:type="gramStart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 на основании данных Министерства финансов Иркутской области</w:t>
      </w:r>
      <w:r w:rsid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составит</w:t>
      </w:r>
      <w:proofErr w:type="gramEnd"/>
      <w:r w:rsid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F08A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249E" w:rsidRDefault="00D9161E" w:rsidP="004B369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4649,1</w:t>
      </w:r>
      <w:r w:rsidR="00CF08A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(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111,4% к </w:t>
      </w:r>
      <w:r w:rsidR="00CF08A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F08A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="00CF08A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E1AD3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F08A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года), </w:t>
      </w:r>
    </w:p>
    <w:p w:rsidR="00AF249E" w:rsidRDefault="00CF08A0" w:rsidP="004B369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планируется в сумме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4649,1 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FB22E6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96D7F" w:rsidRPr="001C6EDA" w:rsidRDefault="00CF08A0" w:rsidP="004B369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B739C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планируется в сумме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4649,1 тыс. рублей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683601" w:rsidRPr="001C6EDA" w:rsidRDefault="005A1155" w:rsidP="004B3697">
      <w:pPr>
        <w:keepNext/>
        <w:spacing w:after="0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Налоги</w:t>
      </w:r>
      <w:r w:rsidR="00683601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совокупный доход</w:t>
      </w:r>
    </w:p>
    <w:p w:rsidR="00AF249E" w:rsidRDefault="0041390D" w:rsidP="004B369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C6EDA">
        <w:rPr>
          <w:rFonts w:ascii="Times New Roman" w:hAnsi="Times New Roman" w:cs="Times New Roman"/>
          <w:sz w:val="24"/>
          <w:szCs w:val="24"/>
        </w:rPr>
        <w:t xml:space="preserve">         </w:t>
      </w:r>
      <w:r w:rsidR="004D18CE" w:rsidRPr="001C6EDA">
        <w:rPr>
          <w:rFonts w:ascii="Times New Roman" w:hAnsi="Times New Roman" w:cs="Times New Roman"/>
          <w:sz w:val="24"/>
          <w:szCs w:val="24"/>
        </w:rPr>
        <w:t xml:space="preserve">Прогноз поступления </w:t>
      </w:r>
      <w:r w:rsidR="004D18CE" w:rsidRPr="001C6EDA">
        <w:rPr>
          <w:rFonts w:ascii="Times New Roman" w:hAnsi="Times New Roman" w:cs="Times New Roman"/>
          <w:i/>
          <w:sz w:val="24"/>
          <w:szCs w:val="24"/>
        </w:rPr>
        <w:t>налога, взимаемого в связи с применением упрощенной системы налогообложения</w:t>
      </w:r>
      <w:r w:rsidR="004D18CE" w:rsidRPr="001C6EDA">
        <w:rPr>
          <w:rFonts w:ascii="Times New Roman" w:hAnsi="Times New Roman" w:cs="Times New Roman"/>
          <w:sz w:val="24"/>
          <w:szCs w:val="24"/>
        </w:rPr>
        <w:t>, на 201</w:t>
      </w:r>
      <w:r w:rsidR="00351317" w:rsidRPr="001C6EDA">
        <w:rPr>
          <w:rFonts w:ascii="Times New Roman" w:hAnsi="Times New Roman" w:cs="Times New Roman"/>
          <w:sz w:val="24"/>
          <w:szCs w:val="24"/>
        </w:rPr>
        <w:t>9</w:t>
      </w:r>
      <w:r w:rsidR="004D18CE" w:rsidRPr="001C6ED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351317" w:rsidRPr="001C6EDA">
        <w:rPr>
          <w:rFonts w:ascii="Times New Roman" w:hAnsi="Times New Roman" w:cs="Times New Roman"/>
          <w:sz w:val="24"/>
          <w:szCs w:val="24"/>
        </w:rPr>
        <w:t>20 и 2021</w:t>
      </w:r>
      <w:r w:rsidR="004D18CE" w:rsidRPr="001C6EDA">
        <w:rPr>
          <w:rFonts w:ascii="Times New Roman" w:hAnsi="Times New Roman" w:cs="Times New Roman"/>
          <w:sz w:val="24"/>
          <w:szCs w:val="24"/>
        </w:rPr>
        <w:t> годов осуществлен на основе ожидаемых поступлений 201</w:t>
      </w:r>
      <w:r w:rsidR="00351317" w:rsidRPr="001C6EDA">
        <w:rPr>
          <w:rFonts w:ascii="Times New Roman" w:hAnsi="Times New Roman" w:cs="Times New Roman"/>
          <w:sz w:val="24"/>
          <w:szCs w:val="24"/>
        </w:rPr>
        <w:t>8</w:t>
      </w:r>
      <w:r w:rsidR="00AF249E">
        <w:rPr>
          <w:rFonts w:ascii="Times New Roman" w:hAnsi="Times New Roman" w:cs="Times New Roman"/>
          <w:sz w:val="24"/>
          <w:szCs w:val="24"/>
        </w:rPr>
        <w:t xml:space="preserve"> </w:t>
      </w:r>
      <w:r w:rsidR="004D18CE" w:rsidRPr="001C6EDA">
        <w:rPr>
          <w:rFonts w:ascii="Times New Roman" w:hAnsi="Times New Roman" w:cs="Times New Roman"/>
          <w:sz w:val="24"/>
          <w:szCs w:val="24"/>
        </w:rPr>
        <w:t>года с учетом сводного индекса потребительских цен на 201</w:t>
      </w:r>
      <w:r w:rsidR="00351317" w:rsidRPr="001C6EDA">
        <w:rPr>
          <w:rFonts w:ascii="Times New Roman" w:hAnsi="Times New Roman" w:cs="Times New Roman"/>
          <w:sz w:val="24"/>
          <w:szCs w:val="24"/>
        </w:rPr>
        <w:t>9</w:t>
      </w:r>
      <w:r w:rsidR="004D18CE" w:rsidRPr="001C6EDA">
        <w:rPr>
          <w:rFonts w:ascii="Times New Roman" w:hAnsi="Times New Roman" w:cs="Times New Roman"/>
          <w:sz w:val="24"/>
          <w:szCs w:val="24"/>
        </w:rPr>
        <w:t>-202</w:t>
      </w:r>
      <w:r w:rsidR="00351317" w:rsidRPr="001C6EDA">
        <w:rPr>
          <w:rFonts w:ascii="Times New Roman" w:hAnsi="Times New Roman" w:cs="Times New Roman"/>
          <w:sz w:val="24"/>
          <w:szCs w:val="24"/>
        </w:rPr>
        <w:t>1</w:t>
      </w:r>
      <w:r w:rsidR="004D18CE" w:rsidRPr="001C6EDA">
        <w:rPr>
          <w:rFonts w:ascii="Times New Roman" w:hAnsi="Times New Roman" w:cs="Times New Roman"/>
          <w:sz w:val="24"/>
          <w:szCs w:val="24"/>
        </w:rPr>
        <w:t xml:space="preserve"> годы по прогнозу социально–экономического развития </w:t>
      </w:r>
      <w:proofErr w:type="spellStart"/>
      <w:r w:rsidR="006A2B8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Заларинского</w:t>
      </w:r>
      <w:proofErr w:type="spellEnd"/>
      <w:r w:rsidR="006A2B8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4D18CE" w:rsidRPr="001C6EDA">
        <w:rPr>
          <w:rFonts w:ascii="Times New Roman" w:hAnsi="Times New Roman" w:cs="Times New Roman"/>
          <w:sz w:val="24"/>
          <w:szCs w:val="24"/>
        </w:rPr>
        <w:t>и оценке</w:t>
      </w:r>
      <w:r w:rsidR="006A2B81" w:rsidRPr="001C6EDA">
        <w:rPr>
          <w:rFonts w:ascii="Times New Roman" w:hAnsi="Times New Roman" w:cs="Times New Roman"/>
          <w:sz w:val="24"/>
          <w:szCs w:val="24"/>
        </w:rPr>
        <w:t xml:space="preserve"> главного администратора – УФНС. Общий объем поступлений запланирован</w:t>
      </w:r>
      <w:r w:rsidR="00AF249E">
        <w:rPr>
          <w:rFonts w:ascii="Times New Roman" w:hAnsi="Times New Roman" w:cs="Times New Roman"/>
          <w:sz w:val="24"/>
          <w:szCs w:val="24"/>
        </w:rPr>
        <w:t>:</w:t>
      </w:r>
    </w:p>
    <w:p w:rsidR="00AF249E" w:rsidRDefault="006A2B81" w:rsidP="004B369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C6EDA">
        <w:rPr>
          <w:rFonts w:ascii="Times New Roman" w:hAnsi="Times New Roman" w:cs="Times New Roman"/>
          <w:sz w:val="24"/>
          <w:szCs w:val="24"/>
        </w:rPr>
        <w:t>на 201</w:t>
      </w:r>
      <w:r w:rsidR="00351317" w:rsidRPr="001C6EDA">
        <w:rPr>
          <w:rFonts w:ascii="Times New Roman" w:hAnsi="Times New Roman" w:cs="Times New Roman"/>
          <w:sz w:val="24"/>
          <w:szCs w:val="24"/>
        </w:rPr>
        <w:t>9</w:t>
      </w:r>
      <w:r w:rsidRPr="001C6EDA">
        <w:rPr>
          <w:rFonts w:ascii="Times New Roman" w:hAnsi="Times New Roman" w:cs="Times New Roman"/>
          <w:sz w:val="24"/>
          <w:szCs w:val="24"/>
        </w:rPr>
        <w:t xml:space="preserve"> год в объеме </w:t>
      </w:r>
      <w:r w:rsidR="00351317" w:rsidRPr="001C6EDA">
        <w:rPr>
          <w:rFonts w:ascii="Times New Roman" w:hAnsi="Times New Roman" w:cs="Times New Roman"/>
          <w:sz w:val="24"/>
          <w:szCs w:val="24"/>
        </w:rPr>
        <w:t>5 427</w:t>
      </w:r>
      <w:r w:rsidRPr="001C6EDA">
        <w:rPr>
          <w:rFonts w:ascii="Times New Roman" w:hAnsi="Times New Roman" w:cs="Times New Roman"/>
          <w:sz w:val="24"/>
          <w:szCs w:val="24"/>
        </w:rPr>
        <w:t xml:space="preserve"> тыс. рублей (+ </w:t>
      </w:r>
      <w:r w:rsidR="00351317" w:rsidRPr="001C6EDA">
        <w:rPr>
          <w:rFonts w:ascii="Times New Roman" w:hAnsi="Times New Roman" w:cs="Times New Roman"/>
          <w:sz w:val="24"/>
          <w:szCs w:val="24"/>
        </w:rPr>
        <w:t>1</w:t>
      </w:r>
      <w:r w:rsidRPr="001C6EDA">
        <w:rPr>
          <w:rFonts w:ascii="Times New Roman" w:hAnsi="Times New Roman" w:cs="Times New Roman"/>
          <w:sz w:val="24"/>
          <w:szCs w:val="24"/>
        </w:rPr>
        <w:t>,</w:t>
      </w:r>
      <w:r w:rsidR="00351317" w:rsidRPr="001C6EDA">
        <w:rPr>
          <w:rFonts w:ascii="Times New Roman" w:hAnsi="Times New Roman" w:cs="Times New Roman"/>
          <w:sz w:val="24"/>
          <w:szCs w:val="24"/>
        </w:rPr>
        <w:t>4</w:t>
      </w:r>
      <w:r w:rsidRPr="001C6EDA">
        <w:rPr>
          <w:rFonts w:ascii="Times New Roman" w:hAnsi="Times New Roman" w:cs="Times New Roman"/>
          <w:sz w:val="24"/>
          <w:szCs w:val="24"/>
        </w:rPr>
        <w:t>% к ожидаемым поступлениям 201</w:t>
      </w:r>
      <w:r w:rsidR="00351317" w:rsidRPr="001C6EDA">
        <w:rPr>
          <w:rFonts w:ascii="Times New Roman" w:hAnsi="Times New Roman" w:cs="Times New Roman"/>
          <w:sz w:val="24"/>
          <w:szCs w:val="24"/>
        </w:rPr>
        <w:t>8</w:t>
      </w:r>
      <w:r w:rsidRPr="001C6EDA">
        <w:rPr>
          <w:rFonts w:ascii="Times New Roman" w:hAnsi="Times New Roman" w:cs="Times New Roman"/>
          <w:sz w:val="24"/>
          <w:szCs w:val="24"/>
        </w:rPr>
        <w:t> года)</w:t>
      </w:r>
      <w:r w:rsidR="00AF249E">
        <w:rPr>
          <w:rFonts w:ascii="Times New Roman" w:hAnsi="Times New Roman" w:cs="Times New Roman"/>
          <w:sz w:val="24"/>
          <w:szCs w:val="24"/>
        </w:rPr>
        <w:t>;</w:t>
      </w:r>
    </w:p>
    <w:p w:rsidR="00AF249E" w:rsidRDefault="00AF249E" w:rsidP="004B369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6A2B81" w:rsidRPr="001C6EDA">
        <w:rPr>
          <w:rFonts w:ascii="Times New Roman" w:hAnsi="Times New Roman" w:cs="Times New Roman"/>
          <w:sz w:val="24"/>
          <w:szCs w:val="24"/>
        </w:rPr>
        <w:t>20</w:t>
      </w:r>
      <w:r w:rsidR="00351317" w:rsidRPr="001C6EDA">
        <w:rPr>
          <w:rFonts w:ascii="Times New Roman" w:hAnsi="Times New Roman" w:cs="Times New Roman"/>
          <w:sz w:val="24"/>
          <w:szCs w:val="24"/>
        </w:rPr>
        <w:t>20</w:t>
      </w:r>
      <w:r w:rsidR="006A2B81" w:rsidRPr="001C6EDA">
        <w:rPr>
          <w:rFonts w:ascii="Times New Roman" w:hAnsi="Times New Roman" w:cs="Times New Roman"/>
          <w:sz w:val="24"/>
          <w:szCs w:val="24"/>
        </w:rPr>
        <w:t xml:space="preserve"> год налог в объеме </w:t>
      </w:r>
      <w:r w:rsidR="00351317" w:rsidRPr="001C6EDA">
        <w:rPr>
          <w:rFonts w:ascii="Times New Roman" w:hAnsi="Times New Roman" w:cs="Times New Roman"/>
          <w:sz w:val="24"/>
          <w:szCs w:val="24"/>
        </w:rPr>
        <w:t>5 617</w:t>
      </w:r>
      <w:r w:rsidR="006A2B81" w:rsidRPr="001C6EDA">
        <w:rPr>
          <w:rFonts w:ascii="Times New Roman" w:hAnsi="Times New Roman" w:cs="Times New Roman"/>
          <w:sz w:val="24"/>
          <w:szCs w:val="24"/>
        </w:rPr>
        <w:t xml:space="preserve"> тыс. рублей (+ </w:t>
      </w:r>
      <w:r w:rsidR="00351317" w:rsidRPr="001C6EDA">
        <w:rPr>
          <w:rFonts w:ascii="Times New Roman" w:hAnsi="Times New Roman" w:cs="Times New Roman"/>
          <w:sz w:val="24"/>
          <w:szCs w:val="24"/>
        </w:rPr>
        <w:t>3,5</w:t>
      </w:r>
      <w:r w:rsidR="006A2B81" w:rsidRPr="001C6EDA">
        <w:rPr>
          <w:rFonts w:ascii="Times New Roman" w:hAnsi="Times New Roman" w:cs="Times New Roman"/>
          <w:sz w:val="24"/>
          <w:szCs w:val="24"/>
        </w:rPr>
        <w:t>% к прогноз</w:t>
      </w:r>
      <w:r>
        <w:rPr>
          <w:rFonts w:ascii="Times New Roman" w:hAnsi="Times New Roman" w:cs="Times New Roman"/>
          <w:sz w:val="24"/>
          <w:szCs w:val="24"/>
        </w:rPr>
        <w:t xml:space="preserve">ным </w:t>
      </w:r>
      <w:r w:rsidR="006A2B81" w:rsidRPr="001C6EDA">
        <w:rPr>
          <w:rFonts w:ascii="Times New Roman" w:hAnsi="Times New Roman" w:cs="Times New Roman"/>
          <w:sz w:val="24"/>
          <w:szCs w:val="24"/>
        </w:rPr>
        <w:t xml:space="preserve"> поступлениям 201</w:t>
      </w:r>
      <w:r w:rsidR="00351317" w:rsidRPr="001C6EDA">
        <w:rPr>
          <w:rFonts w:ascii="Times New Roman" w:hAnsi="Times New Roman" w:cs="Times New Roman"/>
          <w:sz w:val="24"/>
          <w:szCs w:val="24"/>
        </w:rPr>
        <w:t>9</w:t>
      </w:r>
      <w:r w:rsidR="006A2B81" w:rsidRPr="001C6EDA">
        <w:rPr>
          <w:rFonts w:ascii="Times New Roman" w:hAnsi="Times New Roman" w:cs="Times New Roman"/>
          <w:sz w:val="24"/>
          <w:szCs w:val="24"/>
        </w:rPr>
        <w:t xml:space="preserve"> года)</w:t>
      </w:r>
      <w:r>
        <w:rPr>
          <w:rFonts w:ascii="Times New Roman" w:hAnsi="Times New Roman" w:cs="Times New Roman"/>
          <w:sz w:val="24"/>
          <w:szCs w:val="24"/>
        </w:rPr>
        <w:t>;</w:t>
      </w:r>
      <w:r w:rsidR="006A2B81" w:rsidRPr="001C6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8CE" w:rsidRPr="001C6EDA" w:rsidRDefault="00AF249E" w:rsidP="004B369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6A2B81" w:rsidRPr="001C6EDA">
        <w:rPr>
          <w:rFonts w:ascii="Times New Roman" w:hAnsi="Times New Roman" w:cs="Times New Roman"/>
          <w:sz w:val="24"/>
          <w:szCs w:val="24"/>
        </w:rPr>
        <w:t>202</w:t>
      </w:r>
      <w:r w:rsidR="00351317" w:rsidRPr="001C6EDA">
        <w:rPr>
          <w:rFonts w:ascii="Times New Roman" w:hAnsi="Times New Roman" w:cs="Times New Roman"/>
          <w:sz w:val="24"/>
          <w:szCs w:val="24"/>
        </w:rPr>
        <w:t>1</w:t>
      </w:r>
      <w:r w:rsidR="006A2B81" w:rsidRPr="001C6EDA">
        <w:rPr>
          <w:rFonts w:ascii="Times New Roman" w:hAnsi="Times New Roman" w:cs="Times New Roman"/>
          <w:sz w:val="24"/>
          <w:szCs w:val="24"/>
        </w:rPr>
        <w:t xml:space="preserve"> год </w:t>
      </w:r>
      <w:r w:rsidR="00351317" w:rsidRPr="001C6EDA">
        <w:rPr>
          <w:rFonts w:ascii="Times New Roman" w:hAnsi="Times New Roman" w:cs="Times New Roman"/>
          <w:sz w:val="24"/>
          <w:szCs w:val="24"/>
        </w:rPr>
        <w:t>5 842</w:t>
      </w:r>
      <w:r w:rsidR="006A2B81" w:rsidRPr="001C6EDA">
        <w:rPr>
          <w:rFonts w:ascii="Times New Roman" w:hAnsi="Times New Roman" w:cs="Times New Roman"/>
          <w:sz w:val="24"/>
          <w:szCs w:val="24"/>
        </w:rPr>
        <w:t xml:space="preserve"> тыс. рублей (+ 4,0% к прогноз</w:t>
      </w:r>
      <w:r w:rsidR="00351317" w:rsidRPr="001C6EDA">
        <w:rPr>
          <w:rFonts w:ascii="Times New Roman" w:hAnsi="Times New Roman" w:cs="Times New Roman"/>
          <w:sz w:val="24"/>
          <w:szCs w:val="24"/>
        </w:rPr>
        <w:t>ируемым поступлениям 2020</w:t>
      </w:r>
      <w:r w:rsidR="00701322" w:rsidRPr="001C6EDA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AF249E" w:rsidRDefault="0041390D" w:rsidP="004B3697">
      <w:pPr>
        <w:spacing w:after="0" w:line="228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поступлений </w:t>
      </w:r>
      <w:r w:rsidR="00683601" w:rsidRPr="001C6E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единому налогу на вмененный доход для отдельных видов деятельности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 на основе ожидаемого поступления 201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 учетом сводного индекса потребительских цен на 201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прогнозу социально-экономического развития </w:t>
      </w:r>
      <w:proofErr w:type="spellStart"/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Заларинского</w:t>
      </w:r>
      <w:proofErr w:type="spellEnd"/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5DB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оступления данного налога</w:t>
      </w:r>
      <w:r w:rsidR="005D15DB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бюджет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</w:t>
      </w:r>
      <w:r w:rsidR="00A167B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F249E" w:rsidRP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249E" w:rsidRDefault="00AF249E" w:rsidP="004B3697">
      <w:pPr>
        <w:spacing w:after="0" w:line="228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51317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10 420</w:t>
      </w:r>
      <w:r w:rsidR="00683601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тыс. руб</w:t>
      </w:r>
      <w:r w:rsidR="005A1155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96D7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2,2</w:t>
      </w:r>
      <w:r w:rsidR="00896D7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больше ожидаемых поступлений 201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96D7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96D7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6D7F" w:rsidRPr="001C6EDA" w:rsidRDefault="00896D7F" w:rsidP="004B3697">
      <w:pPr>
        <w:spacing w:after="0" w:line="228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B739C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94C4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B739C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94C4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в сумме</w:t>
      </w:r>
      <w:r w:rsid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10 500 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FB22E6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AF249E" w:rsidRDefault="0041390D" w:rsidP="004B3697">
      <w:pPr>
        <w:keepNext/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</w:t>
      </w:r>
      <w:r w:rsidR="00906FF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оступлени</w:t>
      </w:r>
      <w:r w:rsidR="00906FF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601" w:rsidRPr="001C6E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единому сельскохозяйственному налогу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6FFF" w:rsidRPr="001C6EDA">
        <w:rPr>
          <w:rFonts w:ascii="Times New Roman" w:hAnsi="Times New Roman" w:cs="Times New Roman"/>
          <w:sz w:val="24"/>
          <w:szCs w:val="24"/>
        </w:rPr>
        <w:t>на 201</w:t>
      </w:r>
      <w:r w:rsidR="00351317" w:rsidRPr="001C6EDA">
        <w:rPr>
          <w:rFonts w:ascii="Times New Roman" w:hAnsi="Times New Roman" w:cs="Times New Roman"/>
          <w:sz w:val="24"/>
          <w:szCs w:val="24"/>
        </w:rPr>
        <w:t>9</w:t>
      </w:r>
      <w:r w:rsidR="00906FFF" w:rsidRPr="001C6EDA">
        <w:rPr>
          <w:rFonts w:ascii="Times New Roman" w:hAnsi="Times New Roman" w:cs="Times New Roman"/>
          <w:sz w:val="24"/>
          <w:szCs w:val="24"/>
        </w:rPr>
        <w:t xml:space="preserve"> год осуществлен на</w:t>
      </w:r>
      <w:r w:rsidR="00494C47" w:rsidRPr="001C6EDA">
        <w:rPr>
          <w:rFonts w:ascii="Times New Roman" w:hAnsi="Times New Roman" w:cs="Times New Roman"/>
          <w:sz w:val="24"/>
          <w:szCs w:val="24"/>
        </w:rPr>
        <w:t xml:space="preserve"> основании</w:t>
      </w:r>
      <w:r w:rsidR="00351317" w:rsidRPr="001C6EDA">
        <w:rPr>
          <w:rFonts w:ascii="Times New Roman" w:hAnsi="Times New Roman" w:cs="Times New Roman"/>
          <w:sz w:val="24"/>
          <w:szCs w:val="24"/>
        </w:rPr>
        <w:t xml:space="preserve"> </w:t>
      </w:r>
      <w:r w:rsidR="009C3328" w:rsidRPr="001C6EDA">
        <w:rPr>
          <w:rFonts w:ascii="Times New Roman" w:hAnsi="Times New Roman" w:cs="Times New Roman"/>
          <w:sz w:val="24"/>
          <w:szCs w:val="24"/>
        </w:rPr>
        <w:t>фактических поступлений 201</w:t>
      </w:r>
      <w:r w:rsidR="00351317" w:rsidRPr="001C6EDA">
        <w:rPr>
          <w:rFonts w:ascii="Times New Roman" w:hAnsi="Times New Roman" w:cs="Times New Roman"/>
          <w:sz w:val="24"/>
          <w:szCs w:val="24"/>
        </w:rPr>
        <w:t>8</w:t>
      </w:r>
      <w:r w:rsidR="00AF249E">
        <w:rPr>
          <w:rFonts w:ascii="Times New Roman" w:hAnsi="Times New Roman" w:cs="Times New Roman"/>
          <w:sz w:val="24"/>
          <w:szCs w:val="24"/>
        </w:rPr>
        <w:t xml:space="preserve"> </w:t>
      </w:r>
      <w:r w:rsidR="00494C47" w:rsidRPr="001C6EDA">
        <w:rPr>
          <w:rFonts w:ascii="Times New Roman" w:hAnsi="Times New Roman" w:cs="Times New Roman"/>
          <w:sz w:val="24"/>
          <w:szCs w:val="24"/>
        </w:rPr>
        <w:t>года</w:t>
      </w:r>
      <w:r w:rsidR="00AD6F9F" w:rsidRPr="001C6EDA">
        <w:rPr>
          <w:rFonts w:ascii="Times New Roman" w:hAnsi="Times New Roman" w:cs="Times New Roman"/>
          <w:sz w:val="24"/>
          <w:szCs w:val="24"/>
        </w:rPr>
        <w:t xml:space="preserve"> и прогнозных данных налогоплательщиков</w:t>
      </w:r>
      <w:r w:rsidR="00494C47" w:rsidRPr="001C6EDA">
        <w:rPr>
          <w:rFonts w:ascii="Times New Roman" w:hAnsi="Times New Roman" w:cs="Times New Roman"/>
          <w:sz w:val="24"/>
          <w:szCs w:val="24"/>
        </w:rPr>
        <w:t xml:space="preserve">. </w:t>
      </w:r>
      <w:r w:rsidR="00906FF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апланирован</w:t>
      </w:r>
      <w:r w:rsidR="00906FF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сумма состав</w:t>
      </w:r>
      <w:r w:rsidR="00A167B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AF24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249E" w:rsidRDefault="00351317" w:rsidP="004B3697">
      <w:pPr>
        <w:keepNext/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249E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2019 год 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600 </w:t>
      </w:r>
      <w:r w:rsidR="00430264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</w:t>
      </w:r>
      <w:r w:rsidR="00FB22E6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601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104,3</w:t>
      </w:r>
      <w:r w:rsidR="00683601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%  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601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ожидаемым поступлениям 201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249E" w:rsidRDefault="00AF249E" w:rsidP="004B3697">
      <w:pPr>
        <w:keepNext/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621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03,5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 </w:t>
      </w:r>
    </w:p>
    <w:p w:rsidR="00AD6F9F" w:rsidRPr="001C6EDA" w:rsidRDefault="00AF249E" w:rsidP="004B3697">
      <w:pPr>
        <w:keepNext/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739C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645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03,9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5A1155" w:rsidRPr="001C6EDA" w:rsidRDefault="0041390D" w:rsidP="004B3697">
      <w:pPr>
        <w:keepNext/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A115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поступлений </w:t>
      </w:r>
      <w:r w:rsidR="005A1155" w:rsidRPr="001C6E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патентной системе налогообложения</w:t>
      </w:r>
      <w:r w:rsidR="005A115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1155" w:rsidRPr="001C6EDA">
        <w:rPr>
          <w:rFonts w:ascii="Times New Roman" w:hAnsi="Times New Roman" w:cs="Times New Roman"/>
          <w:sz w:val="24"/>
          <w:szCs w:val="24"/>
        </w:rPr>
        <w:t>на 201</w:t>
      </w:r>
      <w:r w:rsidR="00351317" w:rsidRPr="001C6EDA">
        <w:rPr>
          <w:rFonts w:ascii="Times New Roman" w:hAnsi="Times New Roman" w:cs="Times New Roman"/>
          <w:sz w:val="24"/>
          <w:szCs w:val="24"/>
        </w:rPr>
        <w:t>9</w:t>
      </w:r>
      <w:r w:rsidR="005A1155" w:rsidRPr="001C6EDA">
        <w:rPr>
          <w:rFonts w:ascii="Times New Roman" w:hAnsi="Times New Roman" w:cs="Times New Roman"/>
          <w:sz w:val="24"/>
          <w:szCs w:val="24"/>
        </w:rPr>
        <w:t xml:space="preserve"> год осуществлен на основе </w:t>
      </w:r>
      <w:r w:rsidR="009C3328" w:rsidRPr="001C6EDA">
        <w:rPr>
          <w:rFonts w:ascii="Times New Roman" w:hAnsi="Times New Roman" w:cs="Times New Roman"/>
          <w:sz w:val="24"/>
          <w:szCs w:val="24"/>
        </w:rPr>
        <w:t xml:space="preserve">прогнозных </w:t>
      </w:r>
      <w:r w:rsidR="005A1155" w:rsidRPr="001C6EDA">
        <w:rPr>
          <w:rFonts w:ascii="Times New Roman" w:hAnsi="Times New Roman" w:cs="Times New Roman"/>
          <w:sz w:val="24"/>
          <w:szCs w:val="24"/>
        </w:rPr>
        <w:t xml:space="preserve">данных налоговой инспекции. </w:t>
      </w:r>
      <w:r w:rsidR="005A115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Запланированная сумма на 201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A115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 w:rsidR="00A167B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1317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70 </w:t>
      </w:r>
      <w:r w:rsidR="002924A4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тыс. рублей</w:t>
      </w:r>
      <w:r w:rsidR="00890A1A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 год – 72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на 20</w:t>
      </w:r>
      <w:r w:rsidR="00FA1F4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D2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–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890A1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 w:rsidR="00A3363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22E6" w:rsidRPr="001C6EDA" w:rsidRDefault="00FB22E6" w:rsidP="004B369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601" w:rsidRPr="001C6EDA" w:rsidRDefault="00683601" w:rsidP="004B369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пошлина</w:t>
      </w:r>
    </w:p>
    <w:p w:rsidR="00390572" w:rsidRPr="001C6EDA" w:rsidRDefault="0041390D" w:rsidP="004B3697">
      <w:pPr>
        <w:keepNext/>
        <w:tabs>
          <w:tab w:val="left" w:pos="993"/>
        </w:tabs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39057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поступлений </w:t>
      </w:r>
      <w:r w:rsidR="00390572" w:rsidRPr="001C6E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государственной пошлины по делам, рассматриваемых в судах общей юрисдикции, мировыми судьями (за исключением государственной пошлины по делам, рассматриваемым Верховным Судом Российской Федерации)</w:t>
      </w:r>
      <w:r w:rsidR="0039057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9057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351317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3250</w:t>
      </w:r>
      <w:r w:rsidR="00390572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тыс. руб</w:t>
      </w:r>
      <w:r w:rsidR="000D24B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9057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7243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9057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57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ожидаемым поступлениям 201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 года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,  в 20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4211F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363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7243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3,5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201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</w:t>
      </w:r>
      <w:proofErr w:type="gramEnd"/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</w:t>
      </w:r>
      <w:r w:rsidR="00FA1F4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3 498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4211FF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243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</w:t>
      </w:r>
      <w:r w:rsidR="00351317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06532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724CEE" w:rsidRPr="001C6EDA" w:rsidRDefault="002F6694" w:rsidP="004B3697">
      <w:pPr>
        <w:tabs>
          <w:tab w:val="left" w:pos="993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>Неналоговые доходы</w:t>
      </w:r>
    </w:p>
    <w:p w:rsidR="007A65CC" w:rsidRPr="001C6EDA" w:rsidRDefault="0041390D" w:rsidP="004B3697">
      <w:pPr>
        <w:keepNext/>
        <w:tabs>
          <w:tab w:val="left" w:pos="993"/>
        </w:tabs>
        <w:spacing w:after="0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2F6694" w:rsidRPr="001C6EDA">
        <w:rPr>
          <w:rFonts w:ascii="Times New Roman" w:eastAsia="Times New Roman" w:hAnsi="Times New Roman" w:cs="Times New Roman"/>
          <w:sz w:val="24"/>
          <w:szCs w:val="24"/>
        </w:rPr>
        <w:t xml:space="preserve">Прогноз  поступления  </w:t>
      </w:r>
      <w:r w:rsidR="002F6694" w:rsidRPr="001C6EDA">
        <w:rPr>
          <w:rFonts w:ascii="Times New Roman" w:eastAsia="Times New Roman" w:hAnsi="Times New Roman" w:cs="Times New Roman"/>
          <w:i/>
          <w:sz w:val="24"/>
          <w:szCs w:val="24"/>
        </w:rPr>
        <w:t>неналоговых  платежей</w:t>
      </w:r>
      <w:r w:rsidR="002F6694" w:rsidRPr="001C6EDA">
        <w:rPr>
          <w:rFonts w:ascii="Times New Roman" w:eastAsia="Times New Roman" w:hAnsi="Times New Roman" w:cs="Times New Roman"/>
          <w:sz w:val="24"/>
          <w:szCs w:val="24"/>
        </w:rPr>
        <w:t xml:space="preserve">  в бюджет МО «</w:t>
      </w:r>
      <w:proofErr w:type="spellStart"/>
      <w:r w:rsidR="002F6694" w:rsidRPr="001C6EDA">
        <w:rPr>
          <w:rFonts w:ascii="Times New Roman" w:eastAsia="Times New Roman" w:hAnsi="Times New Roman" w:cs="Times New Roman"/>
          <w:sz w:val="24"/>
          <w:szCs w:val="24"/>
        </w:rPr>
        <w:t>Заларинский</w:t>
      </w:r>
      <w:proofErr w:type="spellEnd"/>
      <w:r w:rsidR="002F6694" w:rsidRPr="001C6EDA">
        <w:rPr>
          <w:rFonts w:ascii="Times New Roman" w:eastAsia="Times New Roman" w:hAnsi="Times New Roman" w:cs="Times New Roman"/>
          <w:sz w:val="24"/>
          <w:szCs w:val="24"/>
        </w:rPr>
        <w:t xml:space="preserve"> район» составляет</w:t>
      </w:r>
      <w:r w:rsidR="00AD2B66">
        <w:rPr>
          <w:rFonts w:ascii="Times New Roman" w:eastAsia="Times New Roman" w:hAnsi="Times New Roman" w:cs="Times New Roman"/>
          <w:sz w:val="24"/>
          <w:szCs w:val="24"/>
        </w:rPr>
        <w:t>:</w:t>
      </w:r>
      <w:r w:rsidR="002F6694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B66" w:rsidRPr="001C6EDA">
        <w:rPr>
          <w:rFonts w:ascii="Times New Roman" w:eastAsia="Times New Roman" w:hAnsi="Times New Roman" w:cs="Times New Roman"/>
          <w:sz w:val="24"/>
          <w:szCs w:val="24"/>
        </w:rPr>
        <w:t>в 2019 году</w:t>
      </w:r>
      <w:r w:rsidR="00AD2B66" w:rsidRPr="001C6E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83D24" w:rsidRPr="001C6EDA">
        <w:rPr>
          <w:rFonts w:ascii="Times New Roman" w:eastAsia="Times New Roman" w:hAnsi="Times New Roman" w:cs="Times New Roman"/>
          <w:b/>
          <w:sz w:val="24"/>
          <w:szCs w:val="24"/>
        </w:rPr>
        <w:t>5 179</w:t>
      </w:r>
      <w:r w:rsidR="002F6694" w:rsidRPr="001C6EDA">
        <w:rPr>
          <w:rFonts w:ascii="Times New Roman" w:eastAsia="Times New Roman" w:hAnsi="Times New Roman" w:cs="Times New Roman"/>
          <w:b/>
          <w:sz w:val="24"/>
          <w:szCs w:val="24"/>
        </w:rPr>
        <w:t xml:space="preserve">  тыс. руб</w:t>
      </w:r>
      <w:r w:rsidR="002F6694" w:rsidRPr="001C6EDA">
        <w:rPr>
          <w:rFonts w:ascii="Times New Roman" w:eastAsia="Times New Roman" w:hAnsi="Times New Roman" w:cs="Times New Roman"/>
          <w:sz w:val="24"/>
          <w:szCs w:val="24"/>
        </w:rPr>
        <w:t xml:space="preserve">. или </w:t>
      </w:r>
      <w:r w:rsidR="00F83D24" w:rsidRPr="004B3697">
        <w:rPr>
          <w:rFonts w:ascii="Times New Roman" w:eastAsia="Times New Roman" w:hAnsi="Times New Roman" w:cs="Times New Roman"/>
          <w:sz w:val="24"/>
          <w:szCs w:val="24"/>
        </w:rPr>
        <w:t>51</w:t>
      </w:r>
      <w:r w:rsidR="00A703B9" w:rsidRPr="004B3697">
        <w:rPr>
          <w:rFonts w:ascii="Times New Roman" w:eastAsia="Times New Roman" w:hAnsi="Times New Roman" w:cs="Times New Roman"/>
          <w:sz w:val="24"/>
          <w:szCs w:val="24"/>
        </w:rPr>
        <w:t>,6</w:t>
      </w:r>
      <w:r w:rsidR="002F6694" w:rsidRPr="004B3697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="002F6694" w:rsidRPr="001C6EDA">
        <w:rPr>
          <w:rFonts w:ascii="Times New Roman" w:eastAsia="Times New Roman" w:hAnsi="Times New Roman" w:cs="Times New Roman"/>
          <w:sz w:val="24"/>
          <w:szCs w:val="24"/>
        </w:rPr>
        <w:t xml:space="preserve"> от ожидаемых поступлений 201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</w:rPr>
        <w:t>8</w:t>
      </w:r>
      <w:r w:rsidR="002F6694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 (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</w:rPr>
        <w:t>10 036,9</w:t>
      </w:r>
      <w:r w:rsidR="00A134BA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65CC"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A65CC"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A65CC"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A65CC" w:rsidRPr="001C6EDA">
        <w:rPr>
          <w:rFonts w:ascii="Times New Roman" w:eastAsia="Times New Roman" w:hAnsi="Times New Roman" w:cs="Times New Roman"/>
          <w:sz w:val="24"/>
          <w:szCs w:val="24"/>
        </w:rPr>
        <w:t xml:space="preserve">.), </w:t>
      </w:r>
      <w:r w:rsidR="007A65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A65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5464</w:t>
      </w:r>
      <w:r w:rsidR="00A134B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10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5,5</w:t>
      </w:r>
      <w:r w:rsidR="007A65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прогнозируемым поступлениям 201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A65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 в 20</w:t>
      </w:r>
      <w:r w:rsidR="00471F79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65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5584</w:t>
      </w:r>
      <w:r w:rsidR="007A65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102,2</w:t>
      </w:r>
      <w:r w:rsidR="007A65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 к прогнозируемым поступлениям 20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A65CC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134BA" w:rsidRPr="001C6EDA" w:rsidRDefault="002F6694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Прогноз  осуществлен на основании информации о поступлении доходов администраторов и  органов местного самоуправления 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</w:rPr>
        <w:t>Заларинского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района:</w:t>
      </w:r>
    </w:p>
    <w:p w:rsidR="000F7415" w:rsidRPr="001C6EDA" w:rsidRDefault="002F6694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>арендная плата за земельные участки</w:t>
      </w:r>
      <w:r w:rsidR="000F741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в 201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0F741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составляет</w:t>
      </w:r>
      <w:r w:rsidR="00F83D24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4F4D" w:rsidRPr="00AD2B66">
        <w:rPr>
          <w:rFonts w:ascii="Times New Roman" w:eastAsia="Times New Roman" w:hAnsi="Times New Roman" w:cs="Times New Roman"/>
          <w:b/>
          <w:sz w:val="24"/>
          <w:szCs w:val="24"/>
        </w:rPr>
        <w:t xml:space="preserve">1700 </w:t>
      </w:r>
      <w:proofErr w:type="spellStart"/>
      <w:r w:rsidR="00F84F4D" w:rsidRPr="001C6EDA">
        <w:rPr>
          <w:rFonts w:ascii="Times New Roman" w:eastAsia="Times New Roman" w:hAnsi="Times New Roman" w:cs="Times New Roman"/>
          <w:b/>
          <w:sz w:val="24"/>
          <w:szCs w:val="24"/>
        </w:rPr>
        <w:t>тыс</w:t>
      </w:r>
      <w:proofErr w:type="gramStart"/>
      <w:r w:rsidR="00F84F4D" w:rsidRPr="001C6ED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>уб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.или</w:t>
      </w:r>
      <w:proofErr w:type="spellEnd"/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 xml:space="preserve"> 50,4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% к ожидаемым поступлениям 201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8</w:t>
      </w:r>
      <w:r w:rsidR="006A2B81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 (снижение объясняется оформлением земельных участков в собственность);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1848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108,7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к прогнозируемым поступлениям 20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 в 20</w:t>
      </w:r>
      <w:r w:rsidR="00471F79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1898 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или </w:t>
      </w:r>
      <w:r w:rsidR="000F741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2,7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прогнозируемым поступлениям 20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B159D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F7415" w:rsidRPr="001C6EDA" w:rsidRDefault="002F6694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 xml:space="preserve">доходы от использования имущества, находящегося в муниципальной собственности 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запланированы комитетом по управлению имуществом администрации МО «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район» и составляют в 201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155AA8" w:rsidRPr="001C6ED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84F4D" w:rsidRPr="001C6EDA">
        <w:rPr>
          <w:rFonts w:ascii="Times New Roman" w:eastAsia="Times New Roman" w:hAnsi="Times New Roman" w:cs="Times New Roman"/>
          <w:b/>
          <w:sz w:val="24"/>
          <w:szCs w:val="24"/>
        </w:rPr>
        <w:t>025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руб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. что </w:t>
      </w:r>
      <w:r w:rsidRPr="004B3697">
        <w:rPr>
          <w:rFonts w:ascii="Times New Roman" w:eastAsia="Times New Roman" w:hAnsi="Times New Roman" w:cs="Times New Roman"/>
          <w:sz w:val="24"/>
          <w:szCs w:val="24"/>
        </w:rPr>
        <w:t xml:space="preserve">соответствует </w:t>
      </w:r>
      <w:r w:rsidR="00F84F4D" w:rsidRPr="004B3697">
        <w:rPr>
          <w:rFonts w:ascii="Times New Roman" w:eastAsia="Times New Roman" w:hAnsi="Times New Roman" w:cs="Times New Roman"/>
          <w:sz w:val="24"/>
          <w:szCs w:val="24"/>
        </w:rPr>
        <w:t>60,3</w:t>
      </w:r>
      <w:r w:rsidRPr="004B3697">
        <w:rPr>
          <w:rFonts w:ascii="Times New Roman" w:eastAsia="Times New Roman" w:hAnsi="Times New Roman" w:cs="Times New Roman"/>
          <w:sz w:val="24"/>
          <w:szCs w:val="24"/>
        </w:rPr>
        <w:t xml:space="preserve"> % от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ожидаемого  201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(</w:t>
      </w:r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700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тыс. руб.);</w:t>
      </w:r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 xml:space="preserve"> в 20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1F4214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 xml:space="preserve"> 035 </w:t>
      </w:r>
      <w:proofErr w:type="spellStart"/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 xml:space="preserve">. или </w:t>
      </w:r>
      <w:r w:rsidR="001F4214" w:rsidRPr="001C6ED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>% к ожидаемым поступлениям 20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19</w:t>
      </w:r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года; в 20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1F4214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 xml:space="preserve"> 076 </w:t>
      </w:r>
      <w:proofErr w:type="spellStart"/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 xml:space="preserve">.  или </w:t>
      </w:r>
      <w:r w:rsidR="001F4214" w:rsidRPr="001C6EDA">
        <w:rPr>
          <w:rFonts w:ascii="Times New Roman" w:eastAsia="Times New Roman" w:hAnsi="Times New Roman" w:cs="Times New Roman"/>
          <w:sz w:val="24"/>
          <w:szCs w:val="24"/>
        </w:rPr>
        <w:t>104</w:t>
      </w:r>
      <w:r w:rsidR="00F84F4D" w:rsidRPr="001C6EDA">
        <w:rPr>
          <w:rFonts w:ascii="Times New Roman" w:eastAsia="Times New Roman" w:hAnsi="Times New Roman" w:cs="Times New Roman"/>
          <w:sz w:val="24"/>
          <w:szCs w:val="24"/>
        </w:rPr>
        <w:t>% к ожидаемым поступлениям 2020</w:t>
      </w:r>
      <w:r w:rsidR="007D4062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0F7415" w:rsidRPr="001C6EDA" w:rsidRDefault="002F6694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>плата за негативное воздействие на окружающую среду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плановые показатели внесены на основании информации Управления Федеральной службы по надзору в сфере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природопользования по Иркутской области</w:t>
      </w:r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и составляют </w:t>
      </w:r>
      <w:r w:rsidR="00A3363F" w:rsidRPr="001C6EDA">
        <w:rPr>
          <w:rFonts w:ascii="Times New Roman" w:eastAsia="Times New Roman" w:hAnsi="Times New Roman" w:cs="Times New Roman"/>
          <w:sz w:val="24"/>
          <w:szCs w:val="24"/>
        </w:rPr>
        <w:t>в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A3363F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году- </w:t>
      </w:r>
      <w:r w:rsidR="001F4214" w:rsidRPr="001C6EDA">
        <w:rPr>
          <w:rFonts w:ascii="Times New Roman" w:eastAsia="Times New Roman" w:hAnsi="Times New Roman" w:cs="Times New Roman"/>
          <w:b/>
          <w:sz w:val="24"/>
          <w:szCs w:val="24"/>
        </w:rPr>
        <w:t>215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руб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.</w:t>
      </w:r>
      <w:r w:rsidR="00AD2B66">
        <w:rPr>
          <w:rFonts w:ascii="Times New Roman" w:eastAsia="Times New Roman" w:hAnsi="Times New Roman" w:cs="Times New Roman"/>
          <w:sz w:val="24"/>
          <w:szCs w:val="24"/>
        </w:rPr>
        <w:t>,</w:t>
      </w:r>
      <w:r w:rsidR="001F4214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1F4214" w:rsidRPr="001C6EDA">
        <w:rPr>
          <w:rFonts w:ascii="Times New Roman" w:eastAsia="Times New Roman" w:hAnsi="Times New Roman" w:cs="Times New Roman"/>
          <w:sz w:val="24"/>
          <w:szCs w:val="24"/>
        </w:rPr>
        <w:t>215</w:t>
      </w:r>
      <w:r w:rsidR="00AD2B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D2B6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1F4214" w:rsidRPr="001C6EDA">
        <w:rPr>
          <w:rFonts w:ascii="Times New Roman" w:eastAsia="Times New Roman" w:hAnsi="Times New Roman" w:cs="Times New Roman"/>
          <w:sz w:val="24"/>
          <w:szCs w:val="24"/>
        </w:rPr>
        <w:t xml:space="preserve">215 </w:t>
      </w:r>
      <w:proofErr w:type="spellStart"/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D85C85" w:rsidRPr="001C6EDA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0A003B" w:rsidRPr="001C6EDA" w:rsidRDefault="002F6694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>доходы от реализации имущества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на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запланированы в сумме </w:t>
      </w:r>
      <w:r w:rsidR="00F204B8" w:rsidRPr="001C6ED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>00 тыс. руб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. на основании данных комитета по управлению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муниципальным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имуществом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или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 66,7</w:t>
      </w:r>
      <w:r w:rsidR="005F6663" w:rsidRPr="001C6EDA">
        <w:rPr>
          <w:rFonts w:ascii="Times New Roman" w:eastAsia="Times New Roman" w:hAnsi="Times New Roman" w:cs="Times New Roman"/>
          <w:sz w:val="24"/>
          <w:szCs w:val="24"/>
        </w:rPr>
        <w:t>% от ожидаемого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8</w:t>
      </w:r>
      <w:r w:rsidR="005F6663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6A2B81" w:rsidRPr="001C6EDA">
        <w:rPr>
          <w:rFonts w:ascii="Times New Roman" w:eastAsia="Times New Roman" w:hAnsi="Times New Roman" w:cs="Times New Roman"/>
          <w:sz w:val="24"/>
          <w:szCs w:val="24"/>
        </w:rPr>
        <w:t xml:space="preserve"> (снижение </w:t>
      </w:r>
      <w:r w:rsidR="00701322" w:rsidRPr="001C6EDA">
        <w:rPr>
          <w:rFonts w:ascii="Times New Roman" w:eastAsia="Times New Roman" w:hAnsi="Times New Roman" w:cs="Times New Roman"/>
          <w:sz w:val="24"/>
          <w:szCs w:val="24"/>
        </w:rPr>
        <w:t>объясняется тем, что на сегодняшний день нет свободных объектов для продажи)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;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 в 2020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 xml:space="preserve">году 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 xml:space="preserve">00 </w:t>
      </w:r>
      <w:proofErr w:type="spellStart"/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 xml:space="preserve">. или 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>0% к ожидаемым поступлениям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года; в 202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 xml:space="preserve">00 </w:t>
      </w:r>
      <w:proofErr w:type="spellStart"/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>.  или 100% к ожидаемым поступлениям 20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A003B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E80F45" w:rsidRPr="001C6EDA" w:rsidRDefault="002F6694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>доходы от продажи земельных участков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на 20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в сумме </w:t>
      </w:r>
      <w:r w:rsidR="00F204B8" w:rsidRPr="001C6EDA">
        <w:rPr>
          <w:rFonts w:ascii="Times New Roman" w:eastAsia="Times New Roman" w:hAnsi="Times New Roman" w:cs="Times New Roman"/>
          <w:b/>
          <w:sz w:val="24"/>
          <w:szCs w:val="24"/>
        </w:rPr>
        <w:t>775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руб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. в соответствии с данными бюджетов поселений 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</w:rPr>
        <w:t>Заларинского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AA2355" w:rsidRPr="001C6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70,5</w:t>
      </w:r>
      <w:r w:rsidR="00AA2355" w:rsidRPr="001C6EDA">
        <w:rPr>
          <w:rFonts w:ascii="Times New Roman" w:eastAsia="Times New Roman" w:hAnsi="Times New Roman" w:cs="Times New Roman"/>
          <w:sz w:val="24"/>
          <w:szCs w:val="24"/>
        </w:rPr>
        <w:t>% от ожидаемого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8</w:t>
      </w:r>
      <w:r w:rsidR="00AA235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701322" w:rsidRPr="001C6EDA">
        <w:rPr>
          <w:rFonts w:ascii="Times New Roman" w:eastAsia="Times New Roman" w:hAnsi="Times New Roman" w:cs="Times New Roman"/>
          <w:sz w:val="24"/>
          <w:szCs w:val="24"/>
        </w:rPr>
        <w:t xml:space="preserve"> (снижение объясняется отсутствием земельных участков для продажи) 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;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в 20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году </w:t>
      </w:r>
      <w:r w:rsidR="00C10A1E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02 </w:t>
      </w:r>
      <w:proofErr w:type="spellStart"/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. или 10</w:t>
      </w:r>
      <w:r w:rsidR="00C10A1E" w:rsidRPr="001C6EDA">
        <w:rPr>
          <w:rFonts w:ascii="Times New Roman" w:eastAsia="Times New Roman" w:hAnsi="Times New Roman" w:cs="Times New Roman"/>
          <w:sz w:val="24"/>
          <w:szCs w:val="24"/>
        </w:rPr>
        <w:t>4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% к ожидаемым поступлениям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года; в 20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BE257F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31 </w:t>
      </w:r>
      <w:proofErr w:type="spellStart"/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.  или 10</w:t>
      </w:r>
      <w:r w:rsidR="00BE257F" w:rsidRPr="001C6EDA">
        <w:rPr>
          <w:rFonts w:ascii="Times New Roman" w:eastAsia="Times New Roman" w:hAnsi="Times New Roman" w:cs="Times New Roman"/>
          <w:sz w:val="24"/>
          <w:szCs w:val="24"/>
        </w:rPr>
        <w:t>4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,1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>% к ожидаемым поступлениям 20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E80F45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1E319D" w:rsidRPr="001C6EDA" w:rsidRDefault="002F6694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>денежные взыскания (штрафы)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на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запланированы на основании данных главных администраторов платежей в сумме </w:t>
      </w:r>
      <w:r w:rsidR="00F204B8" w:rsidRPr="001C6EDA">
        <w:rPr>
          <w:rFonts w:ascii="Times New Roman" w:eastAsia="Times New Roman" w:hAnsi="Times New Roman" w:cs="Times New Roman"/>
          <w:b/>
          <w:sz w:val="24"/>
          <w:szCs w:val="24"/>
        </w:rPr>
        <w:t>1243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</w:rPr>
        <w:t xml:space="preserve"> тыс. руб.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39,5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% от ожидаемого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 (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3146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тыс. руб.)</w:t>
      </w:r>
      <w:proofErr w:type="gramStart"/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A1FB5" w:rsidRPr="001C6ED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8A1FB5" w:rsidRPr="001C6EDA">
        <w:rPr>
          <w:rFonts w:ascii="Times New Roman" w:eastAsia="Times New Roman" w:hAnsi="Times New Roman" w:cs="Times New Roman"/>
          <w:sz w:val="24"/>
          <w:szCs w:val="24"/>
        </w:rPr>
        <w:t>нижение объясняется тем, что</w:t>
      </w:r>
      <w:r w:rsidR="003C0809" w:rsidRPr="001C6EDA">
        <w:rPr>
          <w:rFonts w:ascii="Times New Roman" w:eastAsia="Times New Roman" w:hAnsi="Times New Roman" w:cs="Times New Roman"/>
          <w:sz w:val="24"/>
          <w:szCs w:val="24"/>
        </w:rPr>
        <w:t xml:space="preserve"> данные доходы имеют несистемный характер</w:t>
      </w:r>
      <w:r w:rsidR="008A1FB5" w:rsidRPr="001C6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 xml:space="preserve"> в 20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 xml:space="preserve">году </w:t>
      </w:r>
      <w:r w:rsidR="00DF7C93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243 </w:t>
      </w:r>
      <w:proofErr w:type="spellStart"/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тыс.руб</w:t>
      </w:r>
      <w:proofErr w:type="spellEnd"/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. или 10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% к ожидаемым поступлениям 201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года; в 20</w:t>
      </w:r>
      <w:r w:rsidR="00645F42" w:rsidRPr="001C6E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="00DF7C93" w:rsidRPr="001C6ED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 xml:space="preserve">243 </w:t>
      </w:r>
      <w:proofErr w:type="spellStart"/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.  или 10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>% к ожидаемым поступлениям 20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140AE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1E319D" w:rsidRPr="001C6EDA" w:rsidRDefault="00645F42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E319D" w:rsidRPr="001C6EDA">
        <w:rPr>
          <w:rFonts w:ascii="Times New Roman" w:eastAsia="Times New Roman" w:hAnsi="Times New Roman" w:cs="Times New Roman"/>
          <w:sz w:val="24"/>
          <w:szCs w:val="24"/>
        </w:rPr>
        <w:t>енежные взыскания (штрафы) на 201</w:t>
      </w:r>
      <w:r w:rsidR="002A6CA9" w:rsidRPr="001C6EDA">
        <w:rPr>
          <w:rFonts w:ascii="Times New Roman" w:eastAsia="Times New Roman" w:hAnsi="Times New Roman" w:cs="Times New Roman"/>
          <w:sz w:val="24"/>
          <w:szCs w:val="24"/>
        </w:rPr>
        <w:t>9</w:t>
      </w:r>
      <w:r w:rsidR="001E319D" w:rsidRPr="001C6EDA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A3363F" w:rsidRPr="001C6E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1E319D" w:rsidRPr="001C6EDA">
        <w:rPr>
          <w:rFonts w:ascii="Times New Roman" w:eastAsia="Times New Roman" w:hAnsi="Times New Roman" w:cs="Times New Roman"/>
          <w:sz w:val="24"/>
          <w:szCs w:val="24"/>
        </w:rPr>
        <w:t xml:space="preserve"> в том числе:</w:t>
      </w:r>
    </w:p>
    <w:p w:rsidR="001E319D" w:rsidRPr="001C6EDA" w:rsidRDefault="001E319D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  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204B8" w:rsidRPr="001C6EDA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AD2B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1E319D" w:rsidRPr="001C6EDA" w:rsidRDefault="001E319D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>денежные взыскания (штрафы) за нарушение земельного законодательства</w:t>
      </w:r>
      <w:r w:rsidR="00DF7C93" w:rsidRPr="001C6EDA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>5</w:t>
      </w:r>
      <w:r w:rsidR="00DF7C93" w:rsidRPr="001C6E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2A6CA9"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1E319D" w:rsidRPr="001C6EDA" w:rsidRDefault="001E319D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i/>
          <w:sz w:val="24"/>
          <w:szCs w:val="24"/>
        </w:rPr>
        <w:t>- прочие поступления от денежных взысканий (штрафов) и иных сумм в возмещение ущерба, зачисляемые в бюджеты муниципальных районов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6CA9" w:rsidRPr="001C6ED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C6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7C93" w:rsidRPr="001C6EDA">
        <w:rPr>
          <w:rFonts w:ascii="Times New Roman" w:eastAsia="Times New Roman" w:hAnsi="Times New Roman" w:cs="Times New Roman"/>
          <w:sz w:val="24"/>
          <w:szCs w:val="24"/>
        </w:rPr>
        <w:t>8</w:t>
      </w:r>
      <w:r w:rsidR="002A6CA9" w:rsidRPr="001C6EDA">
        <w:rPr>
          <w:rFonts w:ascii="Times New Roman" w:eastAsia="Times New Roman" w:hAnsi="Times New Roman" w:cs="Times New Roman"/>
          <w:sz w:val="24"/>
          <w:szCs w:val="24"/>
        </w:rPr>
        <w:t xml:space="preserve">50 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1C6ED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1C6EDA">
        <w:rPr>
          <w:rFonts w:ascii="Times New Roman" w:eastAsia="Times New Roman" w:hAnsi="Times New Roman" w:cs="Times New Roman"/>
          <w:sz w:val="24"/>
          <w:szCs w:val="24"/>
        </w:rPr>
        <w:t>уб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6CA9" w:rsidRPr="001C6EDA" w:rsidRDefault="002A6CA9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3601" w:rsidRPr="001C6EDA" w:rsidRDefault="00683601" w:rsidP="004B3697">
      <w:pPr>
        <w:tabs>
          <w:tab w:val="left" w:pos="993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БЕЗВОЗМЕЗДНЫЕ ПОСТУПЛЕНИЯ</w:t>
      </w:r>
    </w:p>
    <w:p w:rsidR="00665FE5" w:rsidRPr="001C6EDA" w:rsidRDefault="0041390D" w:rsidP="004B3697">
      <w:pPr>
        <w:tabs>
          <w:tab w:val="left" w:pos="993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C6EDA">
        <w:rPr>
          <w:rFonts w:ascii="Times New Roman" w:hAnsi="Times New Roman" w:cs="Times New Roman"/>
          <w:sz w:val="24"/>
          <w:szCs w:val="24"/>
        </w:rPr>
        <w:t xml:space="preserve">        </w:t>
      </w:r>
      <w:r w:rsidR="00665FE5" w:rsidRPr="001C6EDA">
        <w:rPr>
          <w:rFonts w:ascii="Times New Roman" w:hAnsi="Times New Roman" w:cs="Times New Roman"/>
          <w:sz w:val="24"/>
          <w:szCs w:val="24"/>
        </w:rPr>
        <w:t>Объем безвозмездных поступлений в бюджет МО «</w:t>
      </w:r>
      <w:proofErr w:type="spellStart"/>
      <w:r w:rsidR="00665FE5" w:rsidRPr="001C6EDA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665FE5" w:rsidRPr="001C6EDA">
        <w:rPr>
          <w:rFonts w:ascii="Times New Roman" w:hAnsi="Times New Roman" w:cs="Times New Roman"/>
          <w:sz w:val="24"/>
          <w:szCs w:val="24"/>
        </w:rPr>
        <w:t xml:space="preserve"> район» на 201</w:t>
      </w:r>
      <w:r w:rsidR="002A6CA9" w:rsidRPr="001C6EDA">
        <w:rPr>
          <w:rFonts w:ascii="Times New Roman" w:hAnsi="Times New Roman" w:cs="Times New Roman"/>
          <w:sz w:val="24"/>
          <w:szCs w:val="24"/>
        </w:rPr>
        <w:t>9</w:t>
      </w:r>
      <w:r w:rsidR="00665FE5" w:rsidRPr="001C6EDA">
        <w:rPr>
          <w:rFonts w:ascii="Times New Roman" w:hAnsi="Times New Roman" w:cs="Times New Roman"/>
          <w:sz w:val="24"/>
          <w:szCs w:val="24"/>
        </w:rPr>
        <w:t xml:space="preserve"> год </w:t>
      </w:r>
      <w:r w:rsidR="001B50F4" w:rsidRPr="001C6EDA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2A6CA9" w:rsidRPr="001C6EDA">
        <w:rPr>
          <w:rFonts w:ascii="Times New Roman" w:hAnsi="Times New Roman" w:cs="Times New Roman"/>
          <w:sz w:val="24"/>
          <w:szCs w:val="24"/>
        </w:rPr>
        <w:t>20</w:t>
      </w:r>
      <w:r w:rsidR="001B50F4" w:rsidRPr="001C6EDA">
        <w:rPr>
          <w:rFonts w:ascii="Times New Roman" w:hAnsi="Times New Roman" w:cs="Times New Roman"/>
          <w:sz w:val="24"/>
          <w:szCs w:val="24"/>
        </w:rPr>
        <w:t xml:space="preserve"> и 20</w:t>
      </w:r>
      <w:r w:rsidR="00645F42" w:rsidRPr="001C6EDA">
        <w:rPr>
          <w:rFonts w:ascii="Times New Roman" w:hAnsi="Times New Roman" w:cs="Times New Roman"/>
          <w:sz w:val="24"/>
          <w:szCs w:val="24"/>
        </w:rPr>
        <w:t>2</w:t>
      </w:r>
      <w:r w:rsidR="002A6CA9" w:rsidRPr="001C6EDA">
        <w:rPr>
          <w:rFonts w:ascii="Times New Roman" w:hAnsi="Times New Roman" w:cs="Times New Roman"/>
          <w:sz w:val="24"/>
          <w:szCs w:val="24"/>
        </w:rPr>
        <w:t>1</w:t>
      </w:r>
      <w:r w:rsidR="001B50F4" w:rsidRPr="001C6ED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665FE5" w:rsidRPr="001C6EDA">
        <w:rPr>
          <w:rFonts w:ascii="Times New Roman" w:hAnsi="Times New Roman" w:cs="Times New Roman"/>
          <w:sz w:val="24"/>
          <w:szCs w:val="24"/>
        </w:rPr>
        <w:t xml:space="preserve">определен в соответствии с  </w:t>
      </w:r>
      <w:r w:rsidR="00E47269" w:rsidRPr="001C6EDA">
        <w:rPr>
          <w:rFonts w:ascii="Times New Roman" w:hAnsi="Times New Roman" w:cs="Times New Roman"/>
          <w:sz w:val="24"/>
          <w:szCs w:val="24"/>
        </w:rPr>
        <w:t xml:space="preserve">проектом </w:t>
      </w:r>
      <w:r w:rsidR="00665FE5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>закон</w:t>
      </w:r>
      <w:r w:rsidR="00B54EDB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>а</w:t>
      </w:r>
      <w:r w:rsidR="00665FE5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Иркутской области «Об областном бюджете  на 201</w:t>
      </w:r>
      <w:r w:rsidR="002A6CA9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>9</w:t>
      </w:r>
      <w:r w:rsidR="00665FE5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>год</w:t>
      </w:r>
      <w:r w:rsidR="001B50F4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 плановый период 20</w:t>
      </w:r>
      <w:r w:rsidR="002A6CA9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>20</w:t>
      </w:r>
      <w:r w:rsidR="001B50F4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 20</w:t>
      </w:r>
      <w:r w:rsidR="00645F42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>2</w:t>
      </w:r>
      <w:r w:rsidR="002A6CA9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>1</w:t>
      </w:r>
      <w:r w:rsidR="001B50F4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годов</w:t>
      </w:r>
      <w:r w:rsidR="00665FE5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>»</w:t>
      </w:r>
      <w:r w:rsidR="005B6C20" w:rsidRPr="001C6ED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665FE5" w:rsidRPr="001C6EDA">
        <w:rPr>
          <w:rFonts w:ascii="Times New Roman" w:hAnsi="Times New Roman" w:cs="Times New Roman"/>
          <w:sz w:val="24"/>
          <w:szCs w:val="24"/>
        </w:rPr>
        <w:t>и представлен в таблице.</w:t>
      </w:r>
    </w:p>
    <w:p w:rsidR="00683601" w:rsidRPr="001C6EDA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 безвозмездных поступлений  в 201</w:t>
      </w:r>
      <w:r w:rsidR="002A6CA9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645F42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A6CA9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F35DA"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p w:rsidR="00595BA7" w:rsidRPr="001C6EDA" w:rsidRDefault="00595BA7" w:rsidP="00595BA7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113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992"/>
        <w:gridCol w:w="992"/>
        <w:gridCol w:w="709"/>
        <w:gridCol w:w="992"/>
        <w:gridCol w:w="709"/>
        <w:gridCol w:w="992"/>
        <w:gridCol w:w="709"/>
        <w:gridCol w:w="992"/>
        <w:gridCol w:w="709"/>
      </w:tblGrid>
      <w:tr w:rsidR="00ED5648" w:rsidRPr="001C6EDA" w:rsidTr="00AD2B66">
        <w:trPr>
          <w:trHeight w:val="8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 2017г.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2018г.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ожидаемое 2018г.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 2019г.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 2020г.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 2021г.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роста</w:t>
            </w:r>
          </w:p>
        </w:tc>
      </w:tr>
      <w:tr w:rsidR="00ED5648" w:rsidRPr="001C6EDA" w:rsidTr="00AD2B66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110 394,9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147 378,7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149 913,90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107 303,20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110 780,40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103,2</w:t>
            </w:r>
          </w:p>
        </w:tc>
      </w:tr>
      <w:tr w:rsidR="00ED5648" w:rsidRPr="001C6EDA" w:rsidTr="00AD2B66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80 395,7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94 490,2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94 490,2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120 590,10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107 303,20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110 780,40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103,2</w:t>
            </w:r>
          </w:p>
        </w:tc>
      </w:tr>
      <w:tr w:rsidR="00ED5648" w:rsidRPr="001C6EDA" w:rsidTr="00AD2B66">
        <w:trPr>
          <w:trHeight w:val="9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бюджетам  муниципальных  районов на   поддержку   мер   по   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29 999,2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52 888,5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52 888,5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29 323,80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D5648" w:rsidRPr="001C6EDA" w:rsidTr="00AD2B66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320 559,9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389 745,4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389 745,4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269 085,30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284 963,70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101 463,40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</w:t>
            </w:r>
          </w:p>
        </w:tc>
      </w:tr>
      <w:tr w:rsidR="00ED5648" w:rsidRPr="001C6EDA" w:rsidTr="00AD2B66">
        <w:trPr>
          <w:trHeight w:val="9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обеспеченности муниципальных районов (городских округов) Иркутской области по реализации ими их отдельных расходных обязательств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45 713,6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20 505,9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D5648" w:rsidRPr="001C6EDA" w:rsidTr="00AD2B66">
        <w:trPr>
          <w:trHeight w:val="7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выравнивание уровня бюджетной обеспеченности поселений, входящих в состав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104 339,7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130 086,3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100 794,80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101463,4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100,9</w:t>
            </w:r>
          </w:p>
        </w:tc>
      </w:tr>
      <w:tr w:rsidR="00ED5648" w:rsidRPr="001C6EDA" w:rsidTr="00AD2B66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492 096,4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624 632,0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624 632,0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594 327,10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596 413,70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596 356,60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ED5648" w:rsidRPr="001C6EDA" w:rsidTr="00AD2B66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D5648" w:rsidRPr="001C6EDA" w:rsidTr="00AD2B66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Возврат прочих остатков </w:t>
            </w:r>
            <w:r w:rsidRPr="00AD2B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D5648" w:rsidRPr="001C6EDA" w:rsidTr="00AD2B66">
        <w:trPr>
          <w:trHeight w:val="10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Возврат остатков субсидий на </w:t>
            </w:r>
            <w:r w:rsidRPr="00AD2B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ED5648" w:rsidRPr="001C6EDA" w:rsidTr="00AD2B66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Безвозмездные поступления,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925 730,6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1 165 621,6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1 165 621,6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1 013 326,3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988 680,6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808 600,4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648" w:rsidRPr="00AD2B66" w:rsidRDefault="00ED5648" w:rsidP="00ED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81,8</w:t>
            </w:r>
          </w:p>
        </w:tc>
      </w:tr>
    </w:tbl>
    <w:p w:rsidR="00C57C81" w:rsidRPr="001C6EDA" w:rsidRDefault="00C57C8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5DD0" w:rsidRPr="001C6EDA" w:rsidRDefault="00DF5DD0" w:rsidP="00DF5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межбюджетных трансфертов </w:t>
      </w:r>
    </w:p>
    <w:p w:rsidR="00DF5DD0" w:rsidRPr="00AD2B66" w:rsidRDefault="00DF5DD0" w:rsidP="00AD2B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D2B66">
        <w:rPr>
          <w:rFonts w:ascii="Times New Roman" w:eastAsia="Times New Roman" w:hAnsi="Times New Roman" w:cs="Times New Roman"/>
          <w:sz w:val="16"/>
          <w:szCs w:val="16"/>
          <w:lang w:eastAsia="ru-RU"/>
        </w:rPr>
        <w:t>(тыс. рублей)</w:t>
      </w:r>
    </w:p>
    <w:tbl>
      <w:tblPr>
        <w:tblW w:w="11199" w:type="dxa"/>
        <w:tblInd w:w="-601" w:type="dxa"/>
        <w:tblLook w:val="04A0" w:firstRow="1" w:lastRow="0" w:firstColumn="1" w:lastColumn="0" w:noHBand="0" w:noVBand="1"/>
      </w:tblPr>
      <w:tblGrid>
        <w:gridCol w:w="4111"/>
        <w:gridCol w:w="1276"/>
        <w:gridCol w:w="1134"/>
        <w:gridCol w:w="1276"/>
        <w:gridCol w:w="1134"/>
        <w:gridCol w:w="1169"/>
        <w:gridCol w:w="1099"/>
      </w:tblGrid>
      <w:tr w:rsidR="00BE3A45" w:rsidRPr="00AD2B66" w:rsidTr="00AD2B66">
        <w:trPr>
          <w:trHeight w:val="64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МБТ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Доля в доходах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Доля в доходах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Доля в доходах</w:t>
            </w:r>
          </w:p>
        </w:tc>
      </w:tr>
      <w:tr w:rsidR="00BE3A45" w:rsidRPr="001C6EDA" w:rsidTr="00AD2B66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A45" w:rsidRPr="00AD2B66" w:rsidRDefault="00BE3A45" w:rsidP="00BE3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из областного бюджета,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1 013 326,30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988 680,60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808 600,40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</w:t>
            </w:r>
          </w:p>
        </w:tc>
      </w:tr>
      <w:tr w:rsidR="00BE3A45" w:rsidRPr="001C6EDA" w:rsidTr="00AD2B66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149 913,90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107 303,20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110 780,40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11,9</w:t>
            </w:r>
          </w:p>
        </w:tc>
      </w:tr>
      <w:tr w:rsidR="00BE3A45" w:rsidRPr="001C6EDA" w:rsidTr="00AD2B66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269 085,30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284 963,70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101 463,40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10,9</w:t>
            </w:r>
          </w:p>
        </w:tc>
      </w:tr>
      <w:tr w:rsidR="00BE3A45" w:rsidRPr="001C6EDA" w:rsidTr="00AD2B66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594 327,10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596 413,70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596 356,60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63,8</w:t>
            </w:r>
          </w:p>
        </w:tc>
      </w:tr>
      <w:tr w:rsidR="00BE3A45" w:rsidRPr="001C6EDA" w:rsidTr="00AD2B66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 (субвенция образованию)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391 979,60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393574,7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</w:t>
            </w:r>
          </w:p>
        </w:tc>
      </w:tr>
      <w:tr w:rsidR="00BE3A45" w:rsidRPr="001C6EDA" w:rsidTr="00AD2B66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                            (дошкольное образование)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141 140,40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141723,3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A45" w:rsidRPr="00AD2B66" w:rsidRDefault="00BE3A45" w:rsidP="00B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2B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</w:tr>
    </w:tbl>
    <w:p w:rsidR="002F35DA" w:rsidRPr="001C6EDA" w:rsidRDefault="002F35DA" w:rsidP="00A363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420" w:rsidRPr="001C6EDA" w:rsidRDefault="0041390D" w:rsidP="00AD2B66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 w:cs="Times New Roman"/>
          <w:sz w:val="24"/>
          <w:szCs w:val="24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Прогнозируемые в 201</w:t>
      </w:r>
      <w:r w:rsidR="00BE3A4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безвозмездные поступления составят </w:t>
      </w:r>
      <w:r w:rsidR="00BE3A4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1 013 326,3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BE3A4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152 295,3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06092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29236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E3A4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13,1</w:t>
      </w:r>
      <w:r w:rsidR="0006092A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ожидаемого уровня 201</w:t>
      </w:r>
      <w:r w:rsidR="00BE3A4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 в 20</w:t>
      </w:r>
      <w:r w:rsidR="00BE3A4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размере </w:t>
      </w:r>
      <w:r w:rsidR="00BE3A4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988 680,6</w:t>
      </w:r>
      <w:r w:rsidR="00292365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65BD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065BD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065BD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</w:t>
      </w:r>
      <w:proofErr w:type="spellEnd"/>
      <w:r w:rsidR="00065BD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r w:rsidR="00863A6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2,4</w:t>
      </w:r>
      <w:r w:rsidR="00065BD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уровню 201</w:t>
      </w:r>
      <w:r w:rsidR="00863A6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65BD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года); в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B7A0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63A6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065BD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863A6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808 600,4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863A6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-18,2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уровню 20</w:t>
      </w:r>
      <w:r w:rsidR="00863A6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95F78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</w:t>
      </w:r>
      <w:r w:rsidR="00065BD0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22E6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E4F" w:rsidRPr="001C6EDA">
        <w:rPr>
          <w:rFonts w:ascii="Times New Roman" w:hAnsi="Times New Roman" w:cs="Times New Roman"/>
          <w:sz w:val="24"/>
          <w:szCs w:val="24"/>
        </w:rPr>
        <w:t>Снижение безвозмездных поступлений в 201</w:t>
      </w:r>
      <w:r w:rsidR="00863A68" w:rsidRPr="001C6EDA">
        <w:rPr>
          <w:rFonts w:ascii="Times New Roman" w:hAnsi="Times New Roman" w:cs="Times New Roman"/>
          <w:sz w:val="24"/>
          <w:szCs w:val="24"/>
        </w:rPr>
        <w:t>9</w:t>
      </w:r>
      <w:r w:rsidR="00A12E4F" w:rsidRPr="001C6EDA">
        <w:rPr>
          <w:rFonts w:ascii="Times New Roman" w:hAnsi="Times New Roman" w:cs="Times New Roman"/>
          <w:sz w:val="24"/>
          <w:szCs w:val="24"/>
        </w:rPr>
        <w:t xml:space="preserve"> году обусловлено тем, что в </w:t>
      </w:r>
      <w:r w:rsidR="00E47269" w:rsidRPr="001C6EDA">
        <w:rPr>
          <w:rFonts w:ascii="Times New Roman" w:hAnsi="Times New Roman" w:cs="Times New Roman"/>
          <w:sz w:val="24"/>
          <w:szCs w:val="24"/>
        </w:rPr>
        <w:t xml:space="preserve">проекте </w:t>
      </w:r>
      <w:r w:rsidR="00A12E4F" w:rsidRPr="001C6EDA">
        <w:rPr>
          <w:rFonts w:ascii="Times New Roman" w:hAnsi="Times New Roman" w:cs="Times New Roman"/>
          <w:sz w:val="24"/>
          <w:szCs w:val="24"/>
        </w:rPr>
        <w:t>закон</w:t>
      </w:r>
      <w:r w:rsidR="00E47269" w:rsidRPr="001C6EDA">
        <w:rPr>
          <w:rFonts w:ascii="Times New Roman" w:hAnsi="Times New Roman" w:cs="Times New Roman"/>
          <w:sz w:val="24"/>
          <w:szCs w:val="24"/>
        </w:rPr>
        <w:t>а</w:t>
      </w:r>
      <w:r w:rsidR="00A12E4F" w:rsidRPr="001C6EDA">
        <w:rPr>
          <w:rFonts w:ascii="Times New Roman" w:hAnsi="Times New Roman" w:cs="Times New Roman"/>
          <w:sz w:val="24"/>
          <w:szCs w:val="24"/>
        </w:rPr>
        <w:t xml:space="preserve"> Иркутской области «Об областном бюджете на 20</w:t>
      </w:r>
      <w:r w:rsidR="00D15AC5" w:rsidRPr="001C6EDA">
        <w:rPr>
          <w:rFonts w:ascii="Times New Roman" w:hAnsi="Times New Roman" w:cs="Times New Roman"/>
          <w:sz w:val="24"/>
          <w:szCs w:val="24"/>
        </w:rPr>
        <w:t>1</w:t>
      </w:r>
      <w:r w:rsidR="00863A68" w:rsidRPr="001C6EDA">
        <w:rPr>
          <w:rFonts w:ascii="Times New Roman" w:hAnsi="Times New Roman" w:cs="Times New Roman"/>
          <w:sz w:val="24"/>
          <w:szCs w:val="24"/>
        </w:rPr>
        <w:t>9</w:t>
      </w:r>
      <w:r w:rsidR="00A12E4F" w:rsidRPr="001C6EDA">
        <w:rPr>
          <w:rFonts w:ascii="Times New Roman" w:hAnsi="Times New Roman" w:cs="Times New Roman"/>
          <w:sz w:val="24"/>
          <w:szCs w:val="24"/>
        </w:rPr>
        <w:t> год</w:t>
      </w:r>
      <w:r w:rsidR="001B50F4" w:rsidRPr="001C6EDA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863A68" w:rsidRPr="001C6EDA">
        <w:rPr>
          <w:rFonts w:ascii="Times New Roman" w:hAnsi="Times New Roman" w:cs="Times New Roman"/>
          <w:sz w:val="24"/>
          <w:szCs w:val="24"/>
        </w:rPr>
        <w:t>20</w:t>
      </w:r>
      <w:r w:rsidR="001B50F4" w:rsidRPr="001C6EDA">
        <w:rPr>
          <w:rFonts w:ascii="Times New Roman" w:hAnsi="Times New Roman" w:cs="Times New Roman"/>
          <w:sz w:val="24"/>
          <w:szCs w:val="24"/>
        </w:rPr>
        <w:t xml:space="preserve"> и 20</w:t>
      </w:r>
      <w:r w:rsidR="00BB7A08" w:rsidRPr="001C6EDA">
        <w:rPr>
          <w:rFonts w:ascii="Times New Roman" w:hAnsi="Times New Roman" w:cs="Times New Roman"/>
          <w:sz w:val="24"/>
          <w:szCs w:val="24"/>
        </w:rPr>
        <w:t>2</w:t>
      </w:r>
      <w:r w:rsidR="00863A68" w:rsidRPr="001C6EDA">
        <w:rPr>
          <w:rFonts w:ascii="Times New Roman" w:hAnsi="Times New Roman" w:cs="Times New Roman"/>
          <w:sz w:val="24"/>
          <w:szCs w:val="24"/>
        </w:rPr>
        <w:t>1</w:t>
      </w:r>
      <w:r w:rsidR="001B50F4" w:rsidRPr="001C6ED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A12E4F" w:rsidRPr="001C6EDA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A12E4F" w:rsidRPr="001C6EDA">
        <w:rPr>
          <w:rFonts w:ascii="Times New Roman" w:hAnsi="Times New Roman" w:cs="Times New Roman"/>
          <w:sz w:val="24"/>
          <w:szCs w:val="24"/>
        </w:rPr>
        <w:lastRenderedPageBreak/>
        <w:t>межбюджетных трансфертов не полностью распределен между бюджетами муниципальных образований Иркутской области.</w:t>
      </w:r>
    </w:p>
    <w:p w:rsidR="007D013E" w:rsidRPr="001C6EDA" w:rsidRDefault="007D013E" w:rsidP="007D013E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13E" w:rsidRPr="001C6EDA" w:rsidRDefault="007D013E" w:rsidP="007D013E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РАСХОДНАЯ ЧАСТЬ  БЮДЖЕТА МО «ЗАЛАРИНСКИЙ РАЙОН»</w:t>
      </w:r>
    </w:p>
    <w:p w:rsidR="007D013E" w:rsidRPr="001C6EDA" w:rsidRDefault="004B3697" w:rsidP="004B3697">
      <w:pPr>
        <w:autoSpaceDE w:val="0"/>
        <w:autoSpaceDN w:val="0"/>
        <w:adjustRightInd w:val="0"/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D013E" w:rsidRPr="001C6EDA">
        <w:rPr>
          <w:rFonts w:ascii="Times New Roman" w:hAnsi="Times New Roman"/>
          <w:sz w:val="24"/>
          <w:szCs w:val="24"/>
        </w:rPr>
        <w:t>При формировании расходной части местного бюджета учитывались следующие основные подходы:</w:t>
      </w:r>
    </w:p>
    <w:p w:rsidR="007D013E" w:rsidRPr="001C6EDA" w:rsidRDefault="007D013E" w:rsidP="004B3697">
      <w:pPr>
        <w:autoSpaceDE w:val="0"/>
        <w:autoSpaceDN w:val="0"/>
        <w:adjustRightInd w:val="0"/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1. Проектировки расходов местного бюджета на 2019 год и на плановый период 2020 и 2021 годов рассчитывались на основе действующего законодательства Российской Федерации, Иркутской области и МО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с учетом разграничения расходных полномочий. </w:t>
      </w:r>
    </w:p>
    <w:p w:rsidR="007D013E" w:rsidRPr="001C6EDA" w:rsidRDefault="007D013E" w:rsidP="004B3697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2. При формировании  расходной части местного бюджета учитывался необходимый комплекс мер по оптимизации расходов и повышению </w:t>
      </w:r>
      <w:r w:rsidRPr="001C6EDA">
        <w:rPr>
          <w:rFonts w:ascii="Times New Roman" w:hAnsi="Times New Roman"/>
          <w:sz w:val="24"/>
          <w:szCs w:val="24"/>
          <w:lang w:eastAsia="ru-RU"/>
        </w:rPr>
        <w:t>сбалансированности и платежеспособности местного бюджета. Страховые взносы в государственные внебюджетные фонды Российской Федерации учтены в размере 30,2 %.</w:t>
      </w:r>
    </w:p>
    <w:p w:rsidR="007D013E" w:rsidRPr="001C6EDA" w:rsidRDefault="007D013E" w:rsidP="00AD2B66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3. Расходы, осуществляемые за счет средств федерального и областного бюджета, предусмотрены в полном объеме в соответствии с законом Иркутской области «Об областном бюджете на 2019 год и на плановый период 2020 и 2021 годов» </w:t>
      </w:r>
    </w:p>
    <w:p w:rsidR="007D013E" w:rsidRPr="001C6EDA" w:rsidRDefault="007D013E" w:rsidP="007D01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Основные параметры бюджета МО 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район» на 2019 год и на плановый период 2020 и 2021 годов сформированы в следующих объемах:</w:t>
      </w:r>
    </w:p>
    <w:tbl>
      <w:tblPr>
        <w:tblW w:w="108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2178"/>
        <w:gridCol w:w="1800"/>
        <w:gridCol w:w="1725"/>
      </w:tblGrid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C5977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параметры бюджета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C5977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C5977" w:rsidRDefault="009C7D9F" w:rsidP="009C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  <w:r w:rsidR="007D013E"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C5977" w:rsidRDefault="007D013E" w:rsidP="009C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9C7D9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1137921,1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1117915,1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943460,3</w:t>
            </w:r>
          </w:p>
        </w:tc>
      </w:tr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8692,7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9016,4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9408,8</w:t>
            </w:r>
          </w:p>
        </w:tc>
      </w:tr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Процент дефицита к доходам без учета безвозмездных поступлений, дополнительных нормативов отчислений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7,5%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7,5%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7,5%</w:t>
            </w:r>
          </w:p>
        </w:tc>
      </w:tr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Верхний предел муниципального  долга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28981,5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37997,9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47406,7</w:t>
            </w:r>
          </w:p>
        </w:tc>
      </w:tr>
      <w:tr w:rsidR="007D013E" w:rsidRPr="001C6EDA" w:rsidTr="00AD2B6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Резервный фонд МО «</w:t>
            </w:r>
            <w:proofErr w:type="spellStart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</w:tr>
    </w:tbl>
    <w:p w:rsidR="007D013E" w:rsidRPr="001C6EDA" w:rsidRDefault="007D013E" w:rsidP="007D013E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013E" w:rsidRPr="001C6EDA" w:rsidRDefault="007D013E" w:rsidP="004779E3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Информация о бюджетных ассигнованиях бюджета МО «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район» в 2019-2021 годах, отраженных в проекте местного бюджета, в разрезе муниципальных программ и непрограммных расходах</w:t>
      </w:r>
      <w:r w:rsidR="004B3697">
        <w:rPr>
          <w:rFonts w:ascii="Times New Roman" w:hAnsi="Times New Roman"/>
          <w:sz w:val="24"/>
          <w:szCs w:val="24"/>
          <w:lang w:eastAsia="ru-RU"/>
        </w:rPr>
        <w:t>: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tbl>
      <w:tblPr>
        <w:tblW w:w="10901" w:type="dxa"/>
        <w:tblInd w:w="-318" w:type="dxa"/>
        <w:tblLook w:val="04A0" w:firstRow="1" w:lastRow="0" w:firstColumn="1" w:lastColumn="0" w:noHBand="0" w:noVBand="1"/>
      </w:tblPr>
      <w:tblGrid>
        <w:gridCol w:w="6663"/>
        <w:gridCol w:w="1418"/>
        <w:gridCol w:w="1417"/>
        <w:gridCol w:w="1403"/>
      </w:tblGrid>
      <w:tr w:rsidR="004779E3" w:rsidRPr="001C6EDA" w:rsidTr="004779E3">
        <w:trPr>
          <w:trHeight w:val="2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C6EDA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  <w:r w:rsidR="004779E3" w:rsidRPr="004779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2020г.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2021 г.</w:t>
            </w:r>
          </w:p>
        </w:tc>
      </w:tr>
      <w:tr w:rsidR="004779E3" w:rsidRPr="001C6EDA" w:rsidTr="004779E3">
        <w:trPr>
          <w:trHeight w:val="72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район» по выполнению муниципальных функций и государственных полномочий на 2019-2021гг.»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75178,2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68531,3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70432,6</w:t>
            </w:r>
          </w:p>
        </w:tc>
      </w:tr>
      <w:tr w:rsidR="004779E3" w:rsidRPr="001C6EDA" w:rsidTr="004779E3">
        <w:trPr>
          <w:trHeight w:val="44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Заларинском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районе на 2019-2021гг."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712182,4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654319,5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659810,0</w:t>
            </w:r>
          </w:p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779E3" w:rsidRPr="001C6EDA" w:rsidTr="004779E3">
        <w:trPr>
          <w:trHeight w:val="35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79E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"Развитие культуры в </w:t>
            </w:r>
            <w:proofErr w:type="spellStart"/>
            <w:r w:rsidRPr="004779E3">
              <w:rPr>
                <w:rFonts w:ascii="Times New Roman" w:hAnsi="Times New Roman" w:cs="Times New Roman"/>
                <w:b/>
                <w:sz w:val="18"/>
                <w:szCs w:val="18"/>
              </w:rPr>
              <w:t>Заларинском</w:t>
            </w:r>
            <w:proofErr w:type="spellEnd"/>
            <w:r w:rsidRPr="004779E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районе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47402,6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39536,4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41845,6</w:t>
            </w:r>
          </w:p>
        </w:tc>
      </w:tr>
      <w:tr w:rsidR="004779E3" w:rsidRPr="001C6EDA" w:rsidTr="004779E3">
        <w:trPr>
          <w:trHeight w:val="40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Заларинском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районе на 2019-2021гг.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62470,6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1097,5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1097,5</w:t>
            </w:r>
          </w:p>
        </w:tc>
      </w:tr>
      <w:tr w:rsidR="004779E3" w:rsidRPr="001C6EDA" w:rsidTr="004779E3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"Управление муниципальным имуществом муниципального образования «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район»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20129,1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16861,1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17846,0</w:t>
            </w:r>
          </w:p>
        </w:tc>
      </w:tr>
      <w:tr w:rsidR="004779E3" w:rsidRPr="001C6EDA" w:rsidTr="004779E3">
        <w:trPr>
          <w:trHeight w:val="53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1 000,0</w:t>
            </w:r>
          </w:p>
        </w:tc>
      </w:tr>
      <w:tr w:rsidR="004779E3" w:rsidRPr="001C6EDA" w:rsidTr="004779E3">
        <w:trPr>
          <w:trHeight w:val="3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"Управление финансами в муниципальном образовании "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2019-2021гг."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126701,4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124145,6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126097,8</w:t>
            </w:r>
          </w:p>
        </w:tc>
      </w:tr>
      <w:tr w:rsidR="004779E3" w:rsidRPr="001C6EDA" w:rsidTr="004779E3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автомобильных дорог общего пользования местного значения муниципального образования "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73926,0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198280,5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4649,1</w:t>
            </w:r>
          </w:p>
        </w:tc>
      </w:tr>
      <w:tr w:rsidR="004779E3" w:rsidRPr="001C6EDA" w:rsidTr="004779E3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"Доступная среда для инвалидов и других маломобильных групп населения в муниципальном образовании "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779E3" w:rsidRPr="001C6EDA" w:rsidTr="004779E3">
        <w:trPr>
          <w:trHeight w:val="4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"Охрана окружающей среды на территории 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Заларинского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района на 2019-2021гг."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1657,5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860,0</w:t>
            </w:r>
          </w:p>
        </w:tc>
      </w:tr>
      <w:tr w:rsidR="004779E3" w:rsidRPr="001C6EDA" w:rsidTr="004779E3">
        <w:trPr>
          <w:trHeight w:val="5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2019-2021 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8859,0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2088,0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2 088,0</w:t>
            </w:r>
          </w:p>
        </w:tc>
      </w:tr>
      <w:tr w:rsidR="004779E3" w:rsidRPr="001C6EDA" w:rsidTr="004779E3">
        <w:trPr>
          <w:trHeight w:val="56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район» на 2019-2021 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4779E3" w:rsidRPr="001C6EDA" w:rsidTr="004779E3">
        <w:trPr>
          <w:trHeight w:val="42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"Комплексное и устойчивое развитие сельских территорий 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Заларинского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района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802,3</w:t>
            </w:r>
          </w:p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804,1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804,1</w:t>
            </w:r>
          </w:p>
        </w:tc>
      </w:tr>
      <w:tr w:rsidR="004779E3" w:rsidRPr="001C6EDA" w:rsidTr="004779E3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"Противодействие экстремизму и терроризму на территории муниципального образования "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4779E3" w:rsidRPr="001C6EDA" w:rsidTr="004779E3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"Поддержка и развитие малого предпринимательства на территории муниципального образования 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4779E3" w:rsidRPr="001C6EDA" w:rsidTr="004779E3">
        <w:trPr>
          <w:trHeight w:val="50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"Улучшение условий и охраны труда в муниципальном образовании «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район»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645,6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645,6</w:t>
            </w:r>
          </w:p>
        </w:tc>
      </w:tr>
      <w:tr w:rsidR="004779E3" w:rsidRPr="001C6EDA" w:rsidTr="004779E3">
        <w:trPr>
          <w:trHeight w:val="42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"Профилактика правонарушений в муниципальном образовании "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2019-2021 гг."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779E3" w:rsidRPr="001C6EDA" w:rsidTr="004779E3">
        <w:trPr>
          <w:trHeight w:val="4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муниципальном образовании "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на 2019-2021 г."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779E3" w:rsidRPr="001C6EDA" w:rsidTr="004779E3">
        <w:trPr>
          <w:trHeight w:val="6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Заларинском</w:t>
            </w:r>
            <w:proofErr w:type="spellEnd"/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районе на 2019-2021 гг.»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4779E3" w:rsidRPr="001C6EDA" w:rsidTr="004779E3">
        <w:trPr>
          <w:trHeight w:val="43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Итого по муниципальным программам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780 184,8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747 930,8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752 925,1</w:t>
            </w:r>
          </w:p>
        </w:tc>
      </w:tr>
      <w:tr w:rsidR="004779E3" w:rsidRPr="001C6EDA" w:rsidTr="004779E3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3541,4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2907,1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3077,0</w:t>
            </w:r>
          </w:p>
        </w:tc>
      </w:tr>
      <w:tr w:rsidR="004779E3" w:rsidRPr="001C6EDA" w:rsidTr="004779E3">
        <w:trPr>
          <w:trHeight w:val="25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4779E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1137921,1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1112001,7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9E3" w:rsidRPr="004779E3" w:rsidRDefault="004779E3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931178,3</w:t>
            </w:r>
          </w:p>
        </w:tc>
      </w:tr>
    </w:tbl>
    <w:p w:rsidR="007D013E" w:rsidRPr="001C6EDA" w:rsidRDefault="007D013E" w:rsidP="007D013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4523A4" w:rsidRDefault="007D013E" w:rsidP="007D013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Муниципальная программа «Обеспечение деятельности Администрации МО «</w:t>
      </w:r>
      <w:proofErr w:type="spellStart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район» по выполнению муниципальных функций и государственных полномочий </w:t>
      </w:r>
    </w:p>
    <w:p w:rsidR="007D013E" w:rsidRPr="001C6EDA" w:rsidRDefault="007D013E" w:rsidP="007D01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на 201</w:t>
      </w:r>
      <w:r w:rsidR="004523A4">
        <w:rPr>
          <w:rFonts w:ascii="Times New Roman" w:hAnsi="Times New Roman"/>
          <w:b/>
          <w:bCs/>
          <w:sz w:val="24"/>
          <w:szCs w:val="24"/>
          <w:lang w:eastAsia="ru-RU"/>
        </w:rPr>
        <w:t>9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-2021 гг.»</w:t>
      </w:r>
    </w:p>
    <w:p w:rsidR="007D013E" w:rsidRPr="001C6EDA" w:rsidRDefault="007D013E" w:rsidP="004779E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Муниципальная программа «Обеспечение деятельности Администрации МО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по выполнению муниципальных функций и государственных полномочий на 2019-2021гг.»</w:t>
      </w:r>
    </w:p>
    <w:p w:rsidR="007D013E" w:rsidRPr="004B3697" w:rsidRDefault="007D013E" w:rsidP="004B36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1C6EDA">
        <w:rPr>
          <w:rFonts w:ascii="Times New Roman" w:hAnsi="Times New Roman"/>
          <w:sz w:val="24"/>
          <w:szCs w:val="24"/>
        </w:rPr>
        <w:t>Ресурсное обеспечение</w:t>
      </w:r>
      <w:r w:rsidR="004779E3">
        <w:rPr>
          <w:rFonts w:ascii="Times New Roman" w:hAnsi="Times New Roman"/>
          <w:sz w:val="24"/>
          <w:szCs w:val="24"/>
        </w:rPr>
        <w:t>:</w:t>
      </w:r>
      <w:r w:rsidRPr="001C6E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4B3697">
        <w:rPr>
          <w:rFonts w:ascii="Times New Roman" w:hAnsi="Times New Roman"/>
          <w:sz w:val="16"/>
          <w:szCs w:val="16"/>
        </w:rPr>
        <w:t>(</w:t>
      </w:r>
      <w:proofErr w:type="spellStart"/>
      <w:r w:rsidRPr="004B3697">
        <w:rPr>
          <w:rFonts w:ascii="Times New Roman" w:hAnsi="Times New Roman"/>
          <w:sz w:val="16"/>
          <w:szCs w:val="16"/>
        </w:rPr>
        <w:t>тыс</w:t>
      </w:r>
      <w:proofErr w:type="gramStart"/>
      <w:r w:rsidRPr="004B3697">
        <w:rPr>
          <w:rFonts w:ascii="Times New Roman" w:hAnsi="Times New Roman"/>
          <w:sz w:val="16"/>
          <w:szCs w:val="16"/>
        </w:rPr>
        <w:t>.р</w:t>
      </w:r>
      <w:proofErr w:type="gramEnd"/>
      <w:r w:rsidRPr="004B3697">
        <w:rPr>
          <w:rFonts w:ascii="Times New Roman" w:hAnsi="Times New Roman"/>
          <w:sz w:val="16"/>
          <w:szCs w:val="16"/>
        </w:rPr>
        <w:t>уб</w:t>
      </w:r>
      <w:proofErr w:type="spellEnd"/>
      <w:r w:rsidRPr="004B3697">
        <w:rPr>
          <w:rFonts w:ascii="Times New Roman" w:hAnsi="Times New Roman"/>
          <w:sz w:val="16"/>
          <w:szCs w:val="16"/>
        </w:rPr>
        <w:t>.)</w:t>
      </w:r>
    </w:p>
    <w:tbl>
      <w:tblPr>
        <w:tblW w:w="109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13"/>
        <w:gridCol w:w="1930"/>
        <w:gridCol w:w="1671"/>
        <w:gridCol w:w="1487"/>
      </w:tblGrid>
      <w:tr w:rsidR="007D013E" w:rsidRPr="001C6EDA" w:rsidTr="004779E3">
        <w:trPr>
          <w:trHeight w:val="38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779E3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779E3" w:rsidRDefault="007D013E" w:rsidP="007D013E">
            <w:pPr>
              <w:spacing w:after="0"/>
              <w:ind w:right="175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Ассигнования</w:t>
            </w:r>
          </w:p>
          <w:p w:rsidR="007D013E" w:rsidRPr="004779E3" w:rsidRDefault="007D013E" w:rsidP="007D013E">
            <w:pPr>
              <w:spacing w:after="0"/>
              <w:ind w:right="175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2019  год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Ассигнования </w:t>
            </w:r>
          </w:p>
          <w:p w:rsidR="007D013E" w:rsidRPr="004779E3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2020  год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4779E3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Ассигнования  2021  год</w:t>
            </w:r>
          </w:p>
        </w:tc>
      </w:tr>
      <w:tr w:rsidR="007D013E" w:rsidRPr="001C6EDA" w:rsidTr="004779E3">
        <w:trPr>
          <w:trHeight w:val="828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779E3" w:rsidRDefault="007D013E" w:rsidP="007D013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 по выполнению муниципальных функций и государственных полномочий на 2019-2021гг.»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779E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75178,2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68531,3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70432,6</w:t>
            </w:r>
          </w:p>
        </w:tc>
      </w:tr>
    </w:tbl>
    <w:p w:rsidR="004779E3" w:rsidRDefault="007D013E" w:rsidP="004779E3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 xml:space="preserve">   </w:t>
      </w:r>
    </w:p>
    <w:p w:rsidR="007D013E" w:rsidRPr="001C6EDA" w:rsidRDefault="007D013E" w:rsidP="004523A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 xml:space="preserve"> В рамках муниципальной программы предусмотрена реализация следующих основных мероприятий:</w:t>
      </w:r>
    </w:p>
    <w:p w:rsidR="007D013E" w:rsidRPr="001C6EDA" w:rsidRDefault="007D013E" w:rsidP="004523A4">
      <w:pPr>
        <w:numPr>
          <w:ilvl w:val="0"/>
          <w:numId w:val="40"/>
        </w:numPr>
        <w:spacing w:after="0" w:line="240" w:lineRule="auto"/>
        <w:ind w:left="-426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деятельности мэра и аппарата муниципального казенного учреждения «Администрация муниципального образования «</w:t>
      </w:r>
      <w:proofErr w:type="spell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район» </w:t>
      </w:r>
    </w:p>
    <w:p w:rsidR="007D013E" w:rsidRPr="001C6EDA" w:rsidRDefault="007D013E" w:rsidP="004523A4">
      <w:pPr>
        <w:spacing w:after="0" w:line="240" w:lineRule="auto"/>
        <w:ind w:left="-42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sz w:val="24"/>
          <w:szCs w:val="24"/>
          <w:lang w:eastAsia="ru-RU"/>
        </w:rPr>
        <w:t>По данному основному мероприятию отражаются расходы на</w:t>
      </w:r>
      <w:r w:rsidR="004523A4">
        <w:rPr>
          <w:rFonts w:ascii="Times New Roman" w:hAnsi="Times New Roman"/>
          <w:bCs/>
          <w:sz w:val="24"/>
          <w:szCs w:val="24"/>
          <w:lang w:eastAsia="ru-RU"/>
        </w:rPr>
        <w:t xml:space="preserve"> ф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ункционирование высшего должностного лица муниципального образования,  аппарата  муниципального казенного учреждения «Администрация муниципального образования «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район» в сумме 2019 год – 37083,9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.,</w:t>
      </w:r>
      <w:r w:rsidR="00DF52E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2020 год-31528,4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2021 год-32486,8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D013E" w:rsidRPr="001C6EDA" w:rsidRDefault="007D013E" w:rsidP="004779E3">
      <w:pPr>
        <w:numPr>
          <w:ilvl w:val="0"/>
          <w:numId w:val="40"/>
        </w:numPr>
        <w:spacing w:after="0" w:line="240" w:lineRule="auto"/>
        <w:ind w:left="-426" w:right="282" w:firstLine="0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деятельности областных государственных полномочий"</w:t>
      </w:r>
    </w:p>
    <w:p w:rsidR="007D013E" w:rsidRPr="001C6EDA" w:rsidRDefault="007D013E" w:rsidP="004779E3">
      <w:pPr>
        <w:tabs>
          <w:tab w:val="left" w:pos="8475"/>
        </w:tabs>
        <w:spacing w:after="0"/>
        <w:ind w:left="-426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sz w:val="24"/>
          <w:szCs w:val="24"/>
          <w:lang w:eastAsia="ru-RU"/>
        </w:rPr>
        <w:tab/>
        <w:t xml:space="preserve">               (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tbl>
      <w:tblPr>
        <w:tblW w:w="108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2"/>
        <w:gridCol w:w="1169"/>
        <w:gridCol w:w="1109"/>
        <w:gridCol w:w="1210"/>
      </w:tblGrid>
      <w:tr w:rsidR="007D013E" w:rsidRPr="001C6EDA" w:rsidTr="004779E3">
        <w:trPr>
          <w:trHeight w:val="345"/>
        </w:trPr>
        <w:tc>
          <w:tcPr>
            <w:tcW w:w="7372" w:type="dxa"/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69" w:type="dxa"/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09" w:type="dxa"/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10" w:type="dxa"/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widowControl w:val="0"/>
              <w:spacing w:after="0" w:line="0" w:lineRule="atLeast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Содержание и обеспечение деятельности муниципальных служащих, осуществляющих областные государственные полномочия по предоставлению гражданам субсидий на оплату жилых помещений и коммунальных услуг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1513,5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1513,5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widowControl w:val="0"/>
              <w:spacing w:after="0" w:line="0" w:lineRule="atLeast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1513,5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1268,5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1268,5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1268,5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1142,2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1050,3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4779E3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992,7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629,6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629,6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629,6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0,7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Осуществление отдельных областных государственных полномочий в области противодействия коррупции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30,1</w:t>
            </w:r>
          </w:p>
        </w:tc>
      </w:tr>
      <w:tr w:rsidR="007D013E" w:rsidRPr="001C6EDA" w:rsidTr="004779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4584,6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4492,6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4435,1</w:t>
            </w:r>
          </w:p>
        </w:tc>
      </w:tr>
    </w:tbl>
    <w:p w:rsidR="007D013E" w:rsidRPr="001C6EDA" w:rsidRDefault="007D013E" w:rsidP="007D013E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</w:p>
    <w:p w:rsidR="007D013E" w:rsidRPr="001C6EDA" w:rsidRDefault="007D013E" w:rsidP="004779E3">
      <w:pPr>
        <w:numPr>
          <w:ilvl w:val="0"/>
          <w:numId w:val="40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"Социальная поддержка населения МО «</w:t>
      </w:r>
      <w:proofErr w:type="spell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район»"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отражены расходы на предоставление и выплату за счет средств областного бюджета гражданам субсидии на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оплату жилых помещений и коммунальных услуг в сумме 2019 год – 30500,0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2020 год-30500,0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 2021год-30500,0</w:t>
      </w:r>
      <w:r w:rsidR="00DF52E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.; выплату пенсии за выслугу лет гражданам, замещавшим должности муниципальной службы в сумме 2019 год – 3000,0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2020 год-2000,0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.; 2021 год-3000,0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D013E" w:rsidRPr="001C6EDA" w:rsidRDefault="007D013E" w:rsidP="004779E3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Муниципальная программа "Развитие образования в </w:t>
      </w:r>
      <w:proofErr w:type="spellStart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районе на 2019-2021 гг."</w:t>
      </w:r>
    </w:p>
    <w:p w:rsidR="007D013E" w:rsidRPr="001C6EDA" w:rsidRDefault="000E626F" w:rsidP="00FB37F1">
      <w:pPr>
        <w:spacing w:after="0" w:line="240" w:lineRule="auto"/>
        <w:ind w:left="-4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FB37F1">
        <w:rPr>
          <w:rFonts w:ascii="Times New Roman" w:hAnsi="Times New Roman"/>
          <w:sz w:val="24"/>
          <w:szCs w:val="24"/>
          <w:lang w:eastAsia="ru-RU"/>
        </w:rPr>
        <w:t xml:space="preserve"> Программа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направлена на 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района.</w:t>
      </w:r>
      <w:r w:rsidR="00FB37F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B37F1">
        <w:rPr>
          <w:rFonts w:ascii="Times New Roman" w:hAnsi="Times New Roman"/>
          <w:sz w:val="24"/>
          <w:szCs w:val="24"/>
        </w:rPr>
        <w:t>Ресурсное обеспечение:</w:t>
      </w:r>
      <w:r w:rsidR="007D013E" w:rsidRPr="001C6EDA">
        <w:rPr>
          <w:rFonts w:ascii="Times New Roman" w:hAnsi="Times New Roman"/>
          <w:sz w:val="24"/>
          <w:szCs w:val="24"/>
        </w:rPr>
        <w:t xml:space="preserve"> </w:t>
      </w:r>
      <w:r w:rsidR="00FB37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D013E" w:rsidRPr="001C6EDA">
        <w:rPr>
          <w:rFonts w:ascii="Times New Roman" w:hAnsi="Times New Roman"/>
          <w:sz w:val="24"/>
          <w:szCs w:val="24"/>
        </w:rPr>
        <w:tab/>
      </w:r>
      <w:r w:rsidR="00FB37F1"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>.</w:t>
      </w:r>
    </w:p>
    <w:tbl>
      <w:tblPr>
        <w:tblW w:w="10916" w:type="dxa"/>
        <w:tblInd w:w="-318" w:type="dxa"/>
        <w:tblLook w:val="04A0" w:firstRow="1" w:lastRow="0" w:firstColumn="1" w:lastColumn="0" w:noHBand="0" w:noVBand="1"/>
      </w:tblPr>
      <w:tblGrid>
        <w:gridCol w:w="5817"/>
        <w:gridCol w:w="1647"/>
        <w:gridCol w:w="1574"/>
        <w:gridCol w:w="1878"/>
      </w:tblGrid>
      <w:tr w:rsidR="007D013E" w:rsidRPr="001C6EDA" w:rsidTr="00FB37F1">
        <w:trPr>
          <w:trHeight w:val="42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7D013E" w:rsidRPr="00FB37F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7D013E" w:rsidRPr="001C6EDA" w:rsidTr="00FB37F1">
        <w:trPr>
          <w:trHeight w:val="409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Заларинском</w:t>
            </w:r>
            <w:proofErr w:type="spellEnd"/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районе на 2019-2021гг."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712182,4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654319,5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659810,0</w:t>
            </w:r>
          </w:p>
        </w:tc>
      </w:tr>
      <w:tr w:rsidR="007D013E" w:rsidRPr="001C6EDA" w:rsidTr="00FB37F1">
        <w:trPr>
          <w:trHeight w:val="273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tabs>
                <w:tab w:val="left" w:pos="1441"/>
              </w:tabs>
              <w:spacing w:after="0"/>
              <w:ind w:left="-108" w:firstLine="108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013E" w:rsidRPr="001C6EDA" w:rsidTr="00FB37F1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200350,7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155731,8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155731,8</w:t>
            </w:r>
          </w:p>
        </w:tc>
      </w:tr>
      <w:tr w:rsidR="007D013E" w:rsidRPr="001C6EDA" w:rsidTr="00FB37F1">
        <w:trPr>
          <w:trHeight w:val="276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468025,3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461843,4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465105,0</w:t>
            </w:r>
          </w:p>
        </w:tc>
      </w:tr>
      <w:tr w:rsidR="007D013E" w:rsidRPr="001C6EDA" w:rsidTr="00FB37F1">
        <w:trPr>
          <w:trHeight w:val="34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детей, поддержка талантливых и одаренных детей"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28527,6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24306,1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25998,7</w:t>
            </w:r>
          </w:p>
        </w:tc>
      </w:tr>
      <w:tr w:rsidR="007D013E" w:rsidRPr="001C6EDA" w:rsidTr="00FB37F1">
        <w:trPr>
          <w:trHeight w:val="59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"Обеспечение безопасного, качественного отдыха, оздоровления и занятости детей в летний период"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2556,3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1879,0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1990,0</w:t>
            </w:r>
          </w:p>
        </w:tc>
      </w:tr>
      <w:tr w:rsidR="007D013E" w:rsidRPr="001C6EDA" w:rsidTr="00FB37F1">
        <w:trPr>
          <w:trHeight w:val="27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B37F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 на 2017-2020г г."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12722,5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10559,2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B37F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37F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10984,5</w:t>
            </w:r>
          </w:p>
        </w:tc>
      </w:tr>
    </w:tbl>
    <w:p w:rsidR="00FB37F1" w:rsidRDefault="00FB37F1" w:rsidP="007D013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013E" w:rsidRPr="001C6EDA" w:rsidRDefault="007D013E" w:rsidP="00A7342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Программа в своем составе имеет 5 подпрограмм:</w:t>
      </w:r>
    </w:p>
    <w:p w:rsidR="00DF52EE" w:rsidRDefault="007D013E" w:rsidP="00DF52EE">
      <w:pPr>
        <w:numPr>
          <w:ilvl w:val="0"/>
          <w:numId w:val="35"/>
        </w:num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"Развитие дошкольного образования"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направлена на обеспечение государственных гарантий доступности дошкольного образования, развитие системы дошкольного образования, обеспечивающей равный доступ населения к услугам дошкольных образовательных учреждений, улучшение условий пребывания детей в дошкольных образовательных учреждениях, повышение социально-экономической эффективности функционирования системы дошкольного образования,  уменьшение очередности в дошкольных учреждениях. </w:t>
      </w:r>
    </w:p>
    <w:p w:rsidR="007D013E" w:rsidRPr="00DF52EE" w:rsidRDefault="007D013E" w:rsidP="00DF52EE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подпрограммы: 2019 год- 200350,7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</w:t>
      </w:r>
      <w:r w:rsidR="00DF52EE" w:rsidRP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2020 год-155731,8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</w:t>
      </w:r>
      <w:r w:rsidR="006563A1" w:rsidRP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2021 год-155731,8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., в том числе:</w:t>
      </w:r>
    </w:p>
    <w:p w:rsidR="007D013E" w:rsidRPr="001C6EDA" w:rsidRDefault="00DF52EE" w:rsidP="00A7342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за счет средств областного бюджета  2019 год- 149524,3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2020 год-141723,3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2021 год-141723,3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.; за счет средств федерального бюджета – 2019 год  33199,7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 2019 год- 141140,4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год-141723,3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год-141723,3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-субсидия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(субсидии местным бюджетам на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капитальных вложений в объекты муниципальной собственности в сфере образования)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строительство детского сада в </w:t>
      </w:r>
      <w:proofErr w:type="spellStart"/>
      <w:r w:rsidR="000E626F">
        <w:rPr>
          <w:rFonts w:ascii="Times New Roman" w:hAnsi="Times New Roman"/>
          <w:sz w:val="24"/>
          <w:szCs w:val="24"/>
          <w:lang w:eastAsia="ru-RU"/>
        </w:rPr>
        <w:t>п</w:t>
      </w:r>
      <w:proofErr w:type="gramStart"/>
      <w:r w:rsidR="000E626F">
        <w:rPr>
          <w:rFonts w:ascii="Times New Roman" w:hAnsi="Times New Roman"/>
          <w:sz w:val="24"/>
          <w:szCs w:val="24"/>
          <w:lang w:eastAsia="ru-RU"/>
        </w:rPr>
        <w:t>.Т</w:t>
      </w:r>
      <w:proofErr w:type="gramEnd"/>
      <w:r w:rsidR="000E626F">
        <w:rPr>
          <w:rFonts w:ascii="Times New Roman" w:hAnsi="Times New Roman"/>
          <w:sz w:val="24"/>
          <w:szCs w:val="24"/>
          <w:lang w:eastAsia="ru-RU"/>
        </w:rPr>
        <w:t>ыреть</w:t>
      </w:r>
      <w:proofErr w:type="spellEnd"/>
      <w:r w:rsidR="000E626F">
        <w:rPr>
          <w:rFonts w:ascii="Times New Roman" w:hAnsi="Times New Roman"/>
          <w:sz w:val="24"/>
          <w:szCs w:val="24"/>
          <w:lang w:eastAsia="ru-RU"/>
        </w:rPr>
        <w:t xml:space="preserve"> на 2019 год- 41583,6 </w:t>
      </w:r>
      <w:proofErr w:type="spellStart"/>
      <w:r w:rsidR="000E626F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E626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(федеральный бюджет 33199,7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областной бюджет 8383,9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.).</w:t>
      </w:r>
    </w:p>
    <w:p w:rsidR="007D013E" w:rsidRPr="001C6EDA" w:rsidRDefault="007D013E" w:rsidP="00A73423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За счет средств местного бюджета 2019 год- 17626,7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 ( коммунальные услуги  9103,0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ремонт учреждений 1650,0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земельный налог 977,1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охрана 1310,0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льготное питание 529,2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 медосмотры 476,0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.); 2020 год-14008,5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год-14008,5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DF52EE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C6EDA">
        <w:rPr>
          <w:rFonts w:ascii="Times New Roman" w:hAnsi="Times New Roman"/>
          <w:i/>
          <w:sz w:val="24"/>
          <w:szCs w:val="24"/>
        </w:rPr>
        <w:t>Подпрограмма "Развитие общего образования"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повышение доступности качественного общего образования, соответствующего требованиям инновационного развития экономики, современным требованиям граждан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района, обеспечение государственных гарантий доступности общего образования,  создание условий для сохранения и укрепления здоровья детей и подростков, а также формирования у них культуры питания, создание механизмов, направленных на социальную поддержку педагогических работников и повышение статуса профессии учителя.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Обеспечение подпрограммы: 2019 год- 468025,3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.; 2020 год-461843,4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2021 год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465105,0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.., в том числе:</w:t>
      </w:r>
    </w:p>
    <w:p w:rsidR="007D013E" w:rsidRPr="001C6EDA" w:rsidRDefault="007D013E" w:rsidP="00A73423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 за счет средств областного бюджета 2019 год- 417005,3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год-418600,4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2021 год-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418600,4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 (Обеспечение государственных гарантий реализации прав на получение </w:t>
      </w:r>
      <w:r w:rsidRPr="001C6EDA">
        <w:rPr>
          <w:rFonts w:ascii="Times New Roman" w:hAnsi="Times New Roman"/>
          <w:sz w:val="24"/>
          <w:szCs w:val="24"/>
          <w:lang w:eastAsia="ru-RU"/>
        </w:rPr>
        <w:lastRenderedPageBreak/>
        <w:t>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2019 год- 391979,6 тыс.руб.;2020 год-393574,7 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уб.;2021 год-393574,7 тыс. руб., осуществление отдельных областных государственных полномочий по предоставлению мер социальной поддержки многодетным и малоимущим семьям- 2019 год- 25025,7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</w:t>
      </w:r>
      <w:r w:rsidR="000E626F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год-25025,7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год-25025,7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 ;</w:t>
      </w:r>
    </w:p>
    <w:p w:rsidR="007D013E" w:rsidRPr="001C6EDA" w:rsidRDefault="007D013E" w:rsidP="00A73423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За счет средств местного бюджета 2019 год- 51020,0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(коммунальные услуги 23132,5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уголь 2878,1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подвоз детей 5112,0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ремонт образовательных учреждений 231,2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., медосмотры 2133,0 тыс. руб.);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год- 43243,0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2021 год- 46504,6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DF52EE" w:rsidRDefault="007D013E" w:rsidP="00DF52EE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C6EDA">
        <w:rPr>
          <w:rFonts w:ascii="Times New Roman" w:hAnsi="Times New Roman"/>
          <w:i/>
          <w:sz w:val="24"/>
          <w:szCs w:val="24"/>
        </w:rPr>
        <w:t xml:space="preserve">Подпрограмма "Развитие дополнительного образования детей, поддержка талантливых и </w:t>
      </w:r>
      <w:proofErr w:type="spellStart"/>
      <w:r w:rsidRPr="001C6EDA">
        <w:rPr>
          <w:rFonts w:ascii="Times New Roman" w:hAnsi="Times New Roman"/>
          <w:i/>
          <w:sz w:val="24"/>
          <w:szCs w:val="24"/>
        </w:rPr>
        <w:t>одарренных</w:t>
      </w:r>
      <w:proofErr w:type="spellEnd"/>
      <w:r w:rsidRPr="001C6EDA">
        <w:rPr>
          <w:rFonts w:ascii="Times New Roman" w:hAnsi="Times New Roman"/>
          <w:i/>
          <w:sz w:val="24"/>
          <w:szCs w:val="24"/>
        </w:rPr>
        <w:t xml:space="preserve"> детей"</w:t>
      </w:r>
      <w:r w:rsidR="00DF52EE">
        <w:rPr>
          <w:rFonts w:ascii="Times New Roman" w:hAnsi="Times New Roman"/>
          <w:i/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</w:t>
      </w:r>
      <w:r w:rsidR="00DF52EE">
        <w:rPr>
          <w:rFonts w:ascii="Times New Roman" w:hAnsi="Times New Roman"/>
          <w:sz w:val="24"/>
          <w:szCs w:val="24"/>
          <w:lang w:eastAsia="ru-RU"/>
        </w:rPr>
        <w:t>а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 развитие муниципальной системы воспитания и дополнительного образования детей в соответствии с муниципальными областными приоритетами,  обеспечение доступности дополнительного образования детей, создание системы выявления, развития и поддержки одаренных детей в различных областях научной и творческой деятельности,  модернизация содержания дополнительного образования детей. </w:t>
      </w:r>
      <w:proofErr w:type="gramEnd"/>
    </w:p>
    <w:p w:rsidR="007D013E" w:rsidRPr="001C6EDA" w:rsidRDefault="007D013E" w:rsidP="00DF52EE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2019 год- 28527,6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 (заработная плата и начисления на нее 25793,5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коммунальные услуги 950,5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охрана 501,6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.); 2020 год-24306,1тыс.руб.;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год-25998,7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F52EE" w:rsidRDefault="007D013E" w:rsidP="00DF52EE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C6EDA">
        <w:rPr>
          <w:rFonts w:ascii="Times New Roman" w:hAnsi="Times New Roman"/>
          <w:i/>
          <w:sz w:val="24"/>
          <w:szCs w:val="24"/>
          <w:lang w:eastAsia="ru-RU"/>
        </w:rPr>
        <w:t>Подпрограмма "Обеспечение безопасного, качественного отдыха, оздоровления и занятости детей в летний период"</w:t>
      </w:r>
      <w:r w:rsidR="00DF52EE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создание необходимых условия полноценного и безопасного отдыха, оздоровления и занятости детей в системе организа</w:t>
      </w:r>
      <w:r w:rsidR="00DF52EE">
        <w:rPr>
          <w:rFonts w:ascii="Times New Roman" w:hAnsi="Times New Roman"/>
          <w:sz w:val="24"/>
          <w:szCs w:val="24"/>
          <w:lang w:eastAsia="ru-RU"/>
        </w:rPr>
        <w:t>ции отдыха и оздоровления детей,</w:t>
      </w:r>
      <w:r w:rsidRPr="001C6EDA">
        <w:rPr>
          <w:rFonts w:ascii="Times New Roman" w:hAnsi="Times New Roman"/>
          <w:sz w:val="24"/>
          <w:szCs w:val="24"/>
          <w:lang w:eastAsia="ru-RU"/>
        </w:rPr>
        <w:t>- организация отдыха и оздоровления детей на базе оздоровительных лагерей с дневным пребыванием</w:t>
      </w:r>
      <w:r w:rsidR="00DF52EE">
        <w:rPr>
          <w:rFonts w:ascii="Times New Roman" w:hAnsi="Times New Roman"/>
          <w:sz w:val="24"/>
          <w:szCs w:val="24"/>
          <w:lang w:eastAsia="ru-RU"/>
        </w:rPr>
        <w:t>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организация летне</w:t>
      </w:r>
      <w:r w:rsidR="00DF52EE">
        <w:rPr>
          <w:rFonts w:ascii="Times New Roman" w:hAnsi="Times New Roman"/>
          <w:sz w:val="24"/>
          <w:szCs w:val="24"/>
          <w:lang w:eastAsia="ru-RU"/>
        </w:rPr>
        <w:t>й трудовой занятости подростков,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улучшение материально-технической базы оздоровительны</w:t>
      </w:r>
      <w:r w:rsidR="00DF52EE">
        <w:rPr>
          <w:rFonts w:ascii="Times New Roman" w:hAnsi="Times New Roman"/>
          <w:sz w:val="24"/>
          <w:szCs w:val="24"/>
          <w:lang w:eastAsia="ru-RU"/>
        </w:rPr>
        <w:t>х лагерей с дневным пребыванием,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обеспечение безопасных и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комфортных условий проживания детей и ре</w:t>
      </w:r>
      <w:r w:rsidR="00DF52EE">
        <w:rPr>
          <w:rFonts w:ascii="Times New Roman" w:hAnsi="Times New Roman"/>
          <w:sz w:val="24"/>
          <w:szCs w:val="24"/>
          <w:lang w:eastAsia="ru-RU"/>
        </w:rPr>
        <w:t>ализации досугово - деятельности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программы лагеря. </w:t>
      </w:r>
    </w:p>
    <w:p w:rsidR="007D013E" w:rsidRPr="001C6EDA" w:rsidRDefault="007D013E" w:rsidP="00DF52EE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Обеспечение: 2019 год- 2556,3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год-1879,0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год-1990,0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>Подпрограмма "Обеспечение реализации муниципальной программы на 2019-2021гг."</w:t>
      </w:r>
      <w:r w:rsidR="00DF52EE">
        <w:rPr>
          <w:rFonts w:ascii="Times New Roman" w:hAnsi="Times New Roman"/>
          <w:i/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о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беспечение реализации подпрограмм и основных мероприятий Программы «Развитие образования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 на </w:t>
      </w:r>
      <w:r w:rsidRPr="001C6EDA">
        <w:rPr>
          <w:rFonts w:ascii="Times New Roman" w:hAnsi="Times New Roman"/>
          <w:sz w:val="24"/>
          <w:szCs w:val="24"/>
        </w:rPr>
        <w:t>2019-2021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год» в соответствии с установленными сроками и этапами. Ресурсное обеспечение составило: 2019 год- 12722,5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.; 2020 год-10559,2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год-10984,5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 в том числе:</w:t>
      </w:r>
    </w:p>
    <w:p w:rsidR="007D013E" w:rsidRPr="001C6EDA" w:rsidRDefault="007D013E" w:rsidP="00A73423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-осуществление деятельности комитета по образованию администрации МО «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район»          2019 год- 9564,2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.(заработная плата и начисления на нее 8333,5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.); 2020 год-7932,9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год-8226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</w:p>
    <w:p w:rsidR="007D013E" w:rsidRPr="001C6EDA" w:rsidRDefault="007D013E" w:rsidP="00A73423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-осуществление деятельности МБУО "Районный учебно-методический кабинет" 2019 год- 3158,3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 .(заработная плата и начисления на нее 2595,5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.); 2020 год-2626,3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год-2758,5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widowControl w:val="0"/>
        <w:autoSpaceDE w:val="0"/>
        <w:autoSpaceDN w:val="0"/>
        <w:adjustRightInd w:val="0"/>
        <w:spacing w:after="0"/>
        <w:ind w:left="-426"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"Развитие культуры в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районе на 2019-2021 гг."</w:t>
      </w:r>
    </w:p>
    <w:p w:rsidR="007D013E" w:rsidRPr="001C6EDA" w:rsidRDefault="006563A1" w:rsidP="00A73423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рограмма направлена на с</w:t>
      </w:r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охранение и развитие традиционной народной культуры, любительского художественного творчества, создание благоприятной культурной среды для воспитания и развития личности, формирование у жителей позитивных ценностей, обеспечение культурного обслуживания населения с учетом культурных интересов и </w:t>
      </w:r>
      <w:proofErr w:type="gram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потребностей</w:t>
      </w:r>
      <w:proofErr w:type="gram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различных социально-возрастных групп, создание условий для культурно-творческой деятельности, эстетического и художественного воспитания населения, сохранения и пропаганды культурно-исторического наследия, обеспечения доступности культуры для жителей 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</w:t>
      </w:r>
    </w:p>
    <w:p w:rsidR="007D013E" w:rsidRPr="001C6EDA" w:rsidRDefault="007D013E" w:rsidP="00A73423">
      <w:pPr>
        <w:autoSpaceDE w:val="0"/>
        <w:autoSpaceDN w:val="0"/>
        <w:adjustRightInd w:val="0"/>
        <w:spacing w:after="0"/>
        <w:ind w:left="-426" w:firstLine="426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>Ресурсное обеспечение</w:t>
      </w:r>
      <w:r w:rsidR="006563A1">
        <w:rPr>
          <w:rFonts w:ascii="Times New Roman" w:hAnsi="Times New Roman"/>
          <w:sz w:val="24"/>
          <w:szCs w:val="24"/>
        </w:rPr>
        <w:t>: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(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386"/>
        <w:gridCol w:w="1010"/>
        <w:gridCol w:w="991"/>
        <w:gridCol w:w="976"/>
      </w:tblGrid>
      <w:tr w:rsidR="007D013E" w:rsidRPr="001C6EDA" w:rsidTr="000E626F">
        <w:trPr>
          <w:trHeight w:val="524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НАИМЕНОВАНИЕ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</w:p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2019 год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</w:p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2020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</w:p>
          <w:p w:rsidR="007D013E" w:rsidRPr="006563A1" w:rsidRDefault="007D013E" w:rsidP="007D013E">
            <w:pPr>
              <w:spacing w:after="0"/>
              <w:outlineLvl w:val="2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2021 год</w:t>
            </w:r>
          </w:p>
        </w:tc>
      </w:tr>
      <w:tr w:rsidR="007D013E" w:rsidRPr="001C6EDA" w:rsidTr="007D013E">
        <w:trPr>
          <w:trHeight w:val="62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6563A1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563A1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Муниципальная программа "Развитие культуры в </w:t>
            </w:r>
            <w:proofErr w:type="spellStart"/>
            <w:r w:rsidRPr="006563A1">
              <w:rPr>
                <w:rFonts w:ascii="Times New Roman" w:hAnsi="Times New Roman"/>
                <w:b/>
                <w:bCs/>
                <w:lang w:eastAsia="ru-RU"/>
              </w:rPr>
              <w:t>Заларинском</w:t>
            </w:r>
            <w:proofErr w:type="spellEnd"/>
            <w:r w:rsidRPr="006563A1">
              <w:rPr>
                <w:rFonts w:ascii="Times New Roman" w:hAnsi="Times New Roman"/>
                <w:b/>
                <w:bCs/>
                <w:lang w:eastAsia="ru-RU"/>
              </w:rPr>
              <w:t xml:space="preserve"> районе на 2019-2021 гг."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563A1">
              <w:rPr>
                <w:rFonts w:ascii="Times New Roman" w:hAnsi="Times New Roman"/>
                <w:b/>
                <w:bCs/>
                <w:lang w:eastAsia="ru-RU"/>
              </w:rPr>
              <w:t>47402,6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563A1">
              <w:rPr>
                <w:rFonts w:ascii="Times New Roman" w:hAnsi="Times New Roman"/>
                <w:b/>
                <w:bCs/>
                <w:lang w:eastAsia="ru-RU"/>
              </w:rPr>
              <w:t>39536,4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563A1">
              <w:rPr>
                <w:rFonts w:ascii="Times New Roman" w:hAnsi="Times New Roman"/>
                <w:b/>
                <w:bCs/>
                <w:lang w:eastAsia="ru-RU"/>
              </w:rPr>
              <w:t>41845,6</w:t>
            </w:r>
          </w:p>
        </w:tc>
      </w:tr>
      <w:tr w:rsidR="007D013E" w:rsidRPr="001C6EDA" w:rsidTr="007D013E">
        <w:trPr>
          <w:trHeight w:val="26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в том числе: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7D013E" w:rsidRPr="001C6EDA" w:rsidTr="007D013E">
        <w:trPr>
          <w:trHeight w:val="50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"Развитие муниципального казенного учреждения Комитет по культуре администрации муниципального образования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район" на 2019-2021гг."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9377,7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7821,3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8387,9</w:t>
            </w:r>
          </w:p>
        </w:tc>
      </w:tr>
      <w:tr w:rsidR="007D013E" w:rsidRPr="001C6EDA" w:rsidTr="007D013E">
        <w:trPr>
          <w:trHeight w:val="55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 xml:space="preserve">Подпрограмма " Развитие 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межпоселенческого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муниципального бюджетного учреждения культуры "Родник" на 2019-2021гг."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11223,6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9360,8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9876,7</w:t>
            </w:r>
          </w:p>
        </w:tc>
      </w:tr>
      <w:tr w:rsidR="007D013E" w:rsidRPr="001C6EDA" w:rsidTr="007D013E">
        <w:trPr>
          <w:trHeight w:val="54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"Развитие муниципального бюджетного учреждения культуры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Заларинская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ЦБС" на 2019-2021 гг."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7880,8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6572,8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6934,3</w:t>
            </w:r>
          </w:p>
        </w:tc>
      </w:tr>
      <w:tr w:rsidR="007D013E" w:rsidRPr="001C6EDA" w:rsidTr="007D013E">
        <w:trPr>
          <w:trHeight w:val="571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учреждения культуры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районный краеведческий музей" на 2019-2021гг."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3449,1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2876,6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3034,8</w:t>
            </w:r>
          </w:p>
        </w:tc>
      </w:tr>
      <w:tr w:rsidR="007D013E" w:rsidRPr="001C6EDA" w:rsidTr="007D013E">
        <w:trPr>
          <w:trHeight w:val="40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образовательного учреждения "Детская школа искусств"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8552,4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7132,9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7525,2</w:t>
            </w:r>
          </w:p>
        </w:tc>
      </w:tr>
      <w:tr w:rsidR="007D013E" w:rsidRPr="001C6EDA" w:rsidTr="007D013E">
        <w:trPr>
          <w:trHeight w:val="546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 Развитие муниципального бюджетного образовательного учреждения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Тыретская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детская музыкальная школа"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6869,0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5722,0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6036,7</w:t>
            </w:r>
          </w:p>
        </w:tc>
      </w:tr>
      <w:tr w:rsidR="007D013E" w:rsidRPr="001C6EDA" w:rsidTr="007D013E">
        <w:trPr>
          <w:trHeight w:val="569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6563A1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Подпрограмма "Развитие туризма на территории муниципального образования "</w:t>
            </w:r>
            <w:proofErr w:type="spellStart"/>
            <w:r w:rsidRPr="006563A1">
              <w:rPr>
                <w:rFonts w:ascii="Times New Roman" w:hAnsi="Times New Roman"/>
                <w:bCs/>
                <w:lang w:eastAsia="ru-RU"/>
              </w:rPr>
              <w:t>Заларинский</w:t>
            </w:r>
            <w:proofErr w:type="spellEnd"/>
            <w:r w:rsidRPr="006563A1">
              <w:rPr>
                <w:rFonts w:ascii="Times New Roman" w:hAnsi="Times New Roman"/>
                <w:bCs/>
                <w:lang w:eastAsia="ru-RU"/>
              </w:rPr>
              <w:t xml:space="preserve"> район"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6563A1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lang w:eastAsia="ru-RU"/>
              </w:rPr>
            </w:pPr>
            <w:r w:rsidRPr="006563A1">
              <w:rPr>
                <w:rFonts w:ascii="Times New Roman" w:hAnsi="Times New Roman"/>
                <w:bCs/>
                <w:lang w:eastAsia="ru-RU"/>
              </w:rPr>
              <w:t>50,0</w:t>
            </w:r>
          </w:p>
        </w:tc>
      </w:tr>
    </w:tbl>
    <w:p w:rsidR="006563A1" w:rsidRDefault="006563A1" w:rsidP="007D01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D013E" w:rsidRPr="001C6EDA" w:rsidRDefault="007D013E" w:rsidP="00A73423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Программа в своем составе имеет 7 подпрограмм:</w:t>
      </w:r>
    </w:p>
    <w:p w:rsidR="007D013E" w:rsidRPr="00DF52EE" w:rsidRDefault="007D013E" w:rsidP="00A73423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>Подпрограмма "Развитие муниципального казенного учреждения Комитет по культуре администрации муниципального образования "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район" на 2019-2021гг."</w:t>
      </w:r>
      <w:r w:rsidR="00DF52EE"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предназначена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для обеспечения конституционных гарантий доступности качественных культурных услуг и свободной культурной деятельности граждан, сохранение и развитие культурного потенциала при его эффективном и рациональном использовании. Ресурсное обеспечение реализации подпрограммы :  2019 год- 9377,7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 (заработная плата и начисления на нее комитета по культуре администрации МО «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 район» 8355,0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.); 2020 год-7821,3 тыс.руб.;2021 год-8387,9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DF52EE" w:rsidRDefault="007D013E" w:rsidP="00A73423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 Развитие 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межпоселенческого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муниципального бюджетного учреждения культуры "Родник" на 2019-2021гг."</w:t>
      </w:r>
      <w:r w:rsidRPr="00DF52EE">
        <w:rPr>
          <w:rFonts w:ascii="Times New Roman" w:hAnsi="Times New Roman"/>
          <w:sz w:val="24"/>
          <w:szCs w:val="24"/>
        </w:rPr>
        <w:t xml:space="preserve"> направлена на создание комфортных условий для отдыха и развлечений, для различных категорий населения, открытие доступа  к интересным культурным программам.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 подпрограммы : 2019 год- 11223,6 тыс. руб. (заработная плата и начисления на нее 8548,0 тыс. руб., коммунальные услуги 857 тыс. руб., текущий ремонт 247,0 тыс. руб.); 2020  год-9360,8 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уб.;2021 год-9876,7 тыс. руб.</w:t>
      </w:r>
    </w:p>
    <w:p w:rsidR="007D013E" w:rsidRPr="00DF52EE" w:rsidRDefault="007D013E" w:rsidP="00A73423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</w:rPr>
        <w:t>Подпрограмма "Развитие муниципального бюджетного учреждения культуры "</w:t>
      </w:r>
      <w:proofErr w:type="spellStart"/>
      <w:r w:rsidRPr="00DF52EE">
        <w:rPr>
          <w:rFonts w:ascii="Times New Roman" w:hAnsi="Times New Roman"/>
          <w:i/>
          <w:sz w:val="24"/>
          <w:szCs w:val="24"/>
        </w:rPr>
        <w:t>Заларинская</w:t>
      </w:r>
      <w:proofErr w:type="spellEnd"/>
      <w:r w:rsidRPr="00DF52EE">
        <w:rPr>
          <w:rFonts w:ascii="Times New Roman" w:hAnsi="Times New Roman"/>
          <w:i/>
          <w:sz w:val="24"/>
          <w:szCs w:val="24"/>
        </w:rPr>
        <w:t xml:space="preserve"> ЦБС" на 2019-2021гг."</w:t>
      </w:r>
      <w:r w:rsidRPr="00DF52EE">
        <w:rPr>
          <w:rFonts w:ascii="Times New Roman" w:hAnsi="Times New Roman"/>
          <w:sz w:val="24"/>
          <w:szCs w:val="24"/>
        </w:rPr>
        <w:t xml:space="preserve">  направлена на сохранение и развитие муниципальной библиотеки ее модернизации, улучшение качественного и количественного состава книжных фондов библиотеки, улучшение материально - технического обеспечения учреждения, информатизацию и </w:t>
      </w:r>
      <w:proofErr w:type="spellStart"/>
      <w:r w:rsidRPr="00DF52EE">
        <w:rPr>
          <w:rFonts w:ascii="Times New Roman" w:hAnsi="Times New Roman"/>
          <w:sz w:val="24"/>
          <w:szCs w:val="24"/>
        </w:rPr>
        <w:t>интернизацию</w:t>
      </w:r>
      <w:proofErr w:type="spellEnd"/>
      <w:r w:rsidRPr="00DF52EE">
        <w:rPr>
          <w:rFonts w:ascii="Times New Roman" w:hAnsi="Times New Roman"/>
          <w:sz w:val="24"/>
          <w:szCs w:val="24"/>
        </w:rPr>
        <w:t xml:space="preserve"> библиотечного обслуживания, предоставление населению района более качественного библиотечного обслуживания. Ресурсное обеспечение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: 2019 год- 7880,8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.( (заработная плата и начисления на нее 7321,0 тыс. руб., коммунальные услуги 122 тыс. руб.);2021 год-6572,8 тыс.руб.;2022 год-6934,3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DF52EE" w:rsidRDefault="007D013E" w:rsidP="00A73423">
      <w:pPr>
        <w:numPr>
          <w:ilvl w:val="0"/>
          <w:numId w:val="36"/>
        </w:num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 Развитие муниципального бюджетного учреждения культуры "</w:t>
      </w:r>
      <w:proofErr w:type="spellStart"/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районнный</w:t>
      </w:r>
      <w:proofErr w:type="spellEnd"/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краеведческий музей" на 2019-2021гг."</w:t>
      </w:r>
      <w:r w:rsidR="00DF52EE" w:rsidRPr="00DF52E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="00DF52E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>направлена на воспитание подрастающей молодежи на военно-патриотических традициях отцов и дедов, развитию музейного и событийного туризма в районе, самообразование в части музееведения, музейной педагогики, музейного и событийного туризма путем посещения курсов, семинаров, методистами  ИОКМ, обменом опытом с другими музеями.</w:t>
      </w:r>
      <w:proofErr w:type="gramEnd"/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2019 год- 3449,1 тыс. руб. (заработная плата и начисления на нее 2680,7 тыс. руб.)</w:t>
      </w:r>
      <w:r w:rsidR="00DF52EE">
        <w:rPr>
          <w:rFonts w:ascii="Times New Roman" w:hAnsi="Times New Roman"/>
          <w:sz w:val="24"/>
          <w:szCs w:val="24"/>
          <w:lang w:eastAsia="ru-RU"/>
        </w:rPr>
        <w:t>;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2020 год-2876,6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2021 год-3034,8 тыс. руб.</w:t>
      </w:r>
    </w:p>
    <w:p w:rsidR="007D013E" w:rsidRPr="00DF52EE" w:rsidRDefault="007D013E" w:rsidP="00A73423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 Развитие муниципального бюджетного образовательного учреждения "Детская школа искусств"</w:t>
      </w:r>
      <w:r w:rsidR="00DF52EE" w:rsidRPr="00DF52EE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 направлена на развитие мотивации личности к познанию и творчеству путем реализации дополнительных образовательных программ и услуг в интересах личности, общества, государства в сфере изобразительного, музыкального, эстетического и фольклорного искусства.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реализации подпрограммы: 2019 год- 8552,4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.(заработная плата и начисления на нее 7387,7 тыс. руб., коммунальные услуги 344,6 тыс. руб., текущий ремонт 203,4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зеиельный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налог 244,7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.); 2020 год-7132,9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год-7525,2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DF52EE" w:rsidRDefault="007D013E" w:rsidP="00A73423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52EE">
        <w:rPr>
          <w:rFonts w:ascii="Times New Roman" w:hAnsi="Times New Roman"/>
          <w:i/>
          <w:sz w:val="24"/>
          <w:szCs w:val="24"/>
        </w:rPr>
        <w:lastRenderedPageBreak/>
        <w:t>Подпрограмма " Развитие муниципального бюджетного образовательного учреждения "</w:t>
      </w:r>
      <w:proofErr w:type="spellStart"/>
      <w:r w:rsidRPr="00DF52EE">
        <w:rPr>
          <w:rFonts w:ascii="Times New Roman" w:hAnsi="Times New Roman"/>
          <w:i/>
          <w:sz w:val="24"/>
          <w:szCs w:val="24"/>
        </w:rPr>
        <w:t>Тыретская</w:t>
      </w:r>
      <w:proofErr w:type="spellEnd"/>
      <w:r w:rsidRPr="00DF52EE">
        <w:rPr>
          <w:rFonts w:ascii="Times New Roman" w:hAnsi="Times New Roman"/>
          <w:i/>
          <w:sz w:val="24"/>
          <w:szCs w:val="24"/>
        </w:rPr>
        <w:t xml:space="preserve"> детская музыкальная школа"</w:t>
      </w:r>
      <w:r w:rsidR="00DF52EE" w:rsidRPr="00DF52EE">
        <w:rPr>
          <w:rFonts w:ascii="Times New Roman" w:hAnsi="Times New Roman"/>
          <w:i/>
          <w:sz w:val="24"/>
          <w:szCs w:val="24"/>
        </w:rPr>
        <w:t xml:space="preserve"> 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направлена  на создание условий для творческого развития детей, их самореализации и профессионального самоопределения, пропаганду культуры, искусства с помощью создания детских и юношеских концертных коллективов (хоровых, эстрадных и инструментальных ансамблей) и организации их концертной деятельности, </w:t>
      </w:r>
      <w:r w:rsidRPr="00DF52EE">
        <w:rPr>
          <w:sz w:val="24"/>
          <w:szCs w:val="24"/>
        </w:rPr>
        <w:t>п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>ривлечение внимания общественности к проблемам детского эстетического и художественного воспитания.</w:t>
      </w:r>
      <w:proofErr w:type="gramEnd"/>
      <w:r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2019 год- 6869,0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.(заработная плата и начисления на нее 6261,2 тыс. руб., коммунальные услуги 383,6 тыс. руб.); 2020 год-5722,0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.; 2021 год-6036,7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DF52EE" w:rsidRDefault="007D013E" w:rsidP="00A73423">
      <w:pPr>
        <w:numPr>
          <w:ilvl w:val="0"/>
          <w:numId w:val="36"/>
        </w:num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>Подпрограмма "Развитие туризма на территории муниципального образования "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район"</w:t>
      </w:r>
      <w:r w:rsidR="00DF52EE"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bCs/>
          <w:sz w:val="24"/>
          <w:szCs w:val="24"/>
        </w:rPr>
        <w:t xml:space="preserve"> направлена на создание и повышение качества  туристических услуг, повышение уровня туристического потенциала на территории муниципального  образования «</w:t>
      </w:r>
      <w:proofErr w:type="spellStart"/>
      <w:r w:rsidRPr="00DF52EE">
        <w:rPr>
          <w:rFonts w:ascii="Times New Roman" w:hAnsi="Times New Roman"/>
          <w:bCs/>
          <w:sz w:val="24"/>
          <w:szCs w:val="24"/>
        </w:rPr>
        <w:t>Заларинский</w:t>
      </w:r>
      <w:proofErr w:type="spellEnd"/>
      <w:r w:rsidRPr="00DF52EE">
        <w:rPr>
          <w:rFonts w:ascii="Times New Roman" w:hAnsi="Times New Roman"/>
          <w:bCs/>
          <w:sz w:val="24"/>
          <w:szCs w:val="24"/>
        </w:rPr>
        <w:t xml:space="preserve"> район», формирование условий для привлечения инвестиций в  сферу туризма. Ресурсное обеспечение 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: 2019 год- 50,0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</w:t>
      </w:r>
      <w:r w:rsidR="00DF52EE" w:rsidRP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2020 год-50,0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</w:t>
      </w:r>
      <w:r w:rsidR="00DF52EE" w:rsidRP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2021 год-50,0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</w:t>
      </w:r>
    </w:p>
    <w:p w:rsidR="000C6D19" w:rsidRDefault="000C6D19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7D013E" w:rsidRPr="001C6EDA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районе на 2019-2021гг. "</w:t>
      </w:r>
    </w:p>
    <w:p w:rsidR="007D013E" w:rsidRPr="001C6EDA" w:rsidRDefault="006563A1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рограмма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направлена на создание и укрепление необходимых экономических, социальных и организационных условий для развития физической культуры и спорта, и молодежной политике в муниципальном образовании «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район»,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образования  «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район», снижение уровня социально-негативных явлений (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табакокурения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алкоголизма, наркомании) в  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Заларинском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районе, формирование</w:t>
      </w:r>
      <w:proofErr w:type="gram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установки на здоровый образ жизни у населения  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Имеет в своем составе 3 подпрограммы: 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1. Подпрограмма " Молодежная политика в муниципальном образовании «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 район» на 2019-2021гг."</w:t>
      </w:r>
      <w:r w:rsidR="006563A1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направлена на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образования  «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район».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2019 год- 78,5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год-78,5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год-78,5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2. Подпрограмма "Развитие физической культуры и спорта в 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 районе на 2019-2021гг."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направлена</w:t>
      </w:r>
      <w:proofErr w:type="gram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с</w:t>
      </w:r>
      <w:r w:rsidRPr="001C6EDA">
        <w:rPr>
          <w:rFonts w:ascii="Times New Roman" w:hAnsi="Times New Roman"/>
          <w:sz w:val="24"/>
          <w:szCs w:val="24"/>
        </w:rPr>
        <w:t>оздание и укрепление необходимых экономических, социальных и организационных условий для развития физической культуры и спорта в муниципальном образовании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район».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2019 год- 62102,1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год-727,0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год-727,0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 в том числе: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 за счет средств областного бюджета  субсидия на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капитальных вложений в объекты муниципальной собственности в сфере физической культуры и спорта 2019 год- 58420,7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.(строительство бассейна 42805,9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., строительство ФОК в с. Хор-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Тагна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15614,8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.);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 за счет средств местного бюджета 2019 год- 3681,4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.(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субсидии  на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капитальных вложений в объекты муниципальной собственности в сфере физической культуры и спорта строительство бассейна 2253,0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строительство ФОК 821,8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.,</w:t>
      </w:r>
      <w:r w:rsidRPr="001C6EDA">
        <w:rPr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Проведение мероприятий по физической культуре и спорту 606,6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 ); 2020 год-727,0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год-727,0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3. Подпрограмма "Профилактика социально-негативных явлений (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табакокурения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, алкоголизма, наркомании) среди населения 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 района» на 2019-2021гг."</w:t>
      </w:r>
      <w:r w:rsidR="006563A1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снижение уровня социально-негативных явлений (</w:t>
      </w:r>
      <w:proofErr w:type="spellStart"/>
      <w:r w:rsidRPr="001C6EDA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, алкоголизма, наркомании) в  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 районе, формирование установки на здоровый образ жизни у населения  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района.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2019 год- 290,0 тыс. руб.;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год-292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год-292,0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       Муниципальная программа  «Совершенствование управления в сфере муниципального имущества на 2019-2021гг»</w:t>
      </w:r>
    </w:p>
    <w:p w:rsidR="007D013E" w:rsidRPr="001C6EDA" w:rsidRDefault="006563A1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рограмма  направлена на п</w:t>
      </w:r>
      <w:r w:rsidR="007D013E" w:rsidRPr="001C6EDA">
        <w:rPr>
          <w:rFonts w:ascii="Times New Roman" w:hAnsi="Times New Roman"/>
          <w:color w:val="000000"/>
          <w:sz w:val="24"/>
          <w:szCs w:val="24"/>
        </w:rPr>
        <w:t>овышение эффективности использования муниципальной собственности, обеспечение деятельности муниципального автономного учреждения  «Культура-Сервис».</w:t>
      </w:r>
      <w:r w:rsidR="007D013E"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Имеет в своем составе 2 подпрограммы: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1. Подпрограмма «Управление муниципальным имуществом муниципального образования «</w:t>
      </w:r>
      <w:proofErr w:type="spellStart"/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район» на 2019-2021гг.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направлена на </w:t>
      </w:r>
      <w:r w:rsidRPr="001C6EDA"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овышение эффективности использования муниципальной собственности: оформление права муниципальной собственности на все объекты недвижимости муниципальной собственности, осуществление государственного кадастрового учета земельных участков, </w:t>
      </w:r>
      <w:r w:rsidRPr="001C6EDA">
        <w:rPr>
          <w:sz w:val="24"/>
          <w:szCs w:val="24"/>
        </w:rPr>
        <w:t>о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плата в фонд капитального ремонта многоквартирных жилых домов, обеспечение деятельности комитета по управлению муниципальным имуществом.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обеспечение: 2019 год- </w:t>
      </w:r>
      <w:r w:rsidRPr="001C6EDA">
        <w:rPr>
          <w:rFonts w:ascii="Times New Roman" w:hAnsi="Times New Roman"/>
          <w:sz w:val="24"/>
          <w:szCs w:val="24"/>
          <w:lang w:eastAsia="ru-RU"/>
        </w:rPr>
        <w:lastRenderedPageBreak/>
        <w:t>4380,6 тыс. руб.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(заработная плата и начисления на нее 2541,6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.,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земельный налог 485,0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осуществление государственного кадастрового учета земельных участков 300,0 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</w:rPr>
        <w:t>.</w:t>
      </w:r>
      <w:r w:rsidR="000E626F">
        <w:rPr>
          <w:rFonts w:ascii="Times New Roman" w:hAnsi="Times New Roman"/>
          <w:color w:val="000000"/>
          <w:sz w:val="24"/>
          <w:szCs w:val="24"/>
        </w:rPr>
        <w:t xml:space="preserve"> другие расходы</w:t>
      </w:r>
      <w:r w:rsidRPr="001C6EDA">
        <w:rPr>
          <w:rFonts w:ascii="Times New Roman" w:hAnsi="Times New Roman"/>
          <w:sz w:val="24"/>
          <w:szCs w:val="24"/>
          <w:lang w:eastAsia="ru-RU"/>
        </w:rPr>
        <w:t>);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год-3669,4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год-3883,7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2. Подпрограмма «Развитие муниципального автономного учреждения культуры «Культура-Сервис» на 2019-2021гг»</w:t>
      </w:r>
      <w:r w:rsidR="006563A1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создание условий для культурно-творческой деятельности учреждений для обеспечения образовательной деятельности учреждений, организация охраны и уборки помещений и территорий. Ресурсное обеспечение : 2019 год- 15748,5 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год-13191,7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год-13962,3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523A4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</w:t>
      </w:r>
    </w:p>
    <w:p w:rsidR="007D013E" w:rsidRPr="001C6EDA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 на 2019-2021гг."</w:t>
      </w:r>
    </w:p>
    <w:p w:rsidR="007D013E" w:rsidRPr="001C6EDA" w:rsidRDefault="00E16132" w:rsidP="00A7342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7D013E" w:rsidRPr="001C6EDA">
        <w:rPr>
          <w:rFonts w:ascii="Times New Roman" w:hAnsi="Times New Roman"/>
          <w:color w:val="000000"/>
          <w:sz w:val="24"/>
          <w:szCs w:val="24"/>
        </w:rPr>
        <w:t>рограмма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013E" w:rsidRPr="001C6EDA">
        <w:rPr>
          <w:rFonts w:ascii="Times New Roman" w:hAnsi="Times New Roman"/>
          <w:color w:val="000000"/>
          <w:sz w:val="24"/>
          <w:szCs w:val="24"/>
        </w:rPr>
        <w:t xml:space="preserve"> направлена на создание экономических и организационных условий для эффективного использования энергоресурсов на территории МО «</w:t>
      </w:r>
      <w:proofErr w:type="spellStart"/>
      <w:r w:rsidR="007D013E" w:rsidRPr="001C6EDA">
        <w:rPr>
          <w:rFonts w:ascii="Times New Roman" w:hAnsi="Times New Roman"/>
          <w:color w:val="000000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color w:val="000000"/>
          <w:sz w:val="24"/>
          <w:szCs w:val="24"/>
        </w:rPr>
        <w:t xml:space="preserve"> район», сокращение расходов бюджета на оплату коммунальных услуг муниципальных бюджетных учреждений, сокращение расходов населения при оплате за коммунальные услуги. Ресурсное обеспечение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: 2019 год- 3500,0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2020 год-1000,0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2021год-1000,0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0C6D19" w:rsidRDefault="000C6D19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7D013E" w:rsidRPr="001C6EDA" w:rsidRDefault="007D013E" w:rsidP="00A73423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 "Управление финансами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2019-2021 гг."</w:t>
      </w:r>
    </w:p>
    <w:p w:rsidR="007D013E" w:rsidRPr="001C6EDA" w:rsidRDefault="00F64317" w:rsidP="00A73423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повышение качества управления муниципальными финансами, создание условий для эффективного и ответственного управления муниципальными финансами. </w:t>
      </w:r>
      <w:r w:rsidR="000E626F">
        <w:rPr>
          <w:rFonts w:ascii="Times New Roman" w:hAnsi="Times New Roman"/>
          <w:sz w:val="24"/>
          <w:szCs w:val="24"/>
        </w:rPr>
        <w:t>Ресурсное обеспечение:</w:t>
      </w:r>
    </w:p>
    <w:p w:rsidR="007D013E" w:rsidRPr="001C6EDA" w:rsidRDefault="007D013E" w:rsidP="007D013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Таблица 5.                                                                                                                                         </w:t>
      </w:r>
      <w:proofErr w:type="spellStart"/>
      <w:r w:rsidRPr="001C6EDA">
        <w:rPr>
          <w:rFonts w:ascii="Times New Roman" w:hAnsi="Times New Roman"/>
          <w:sz w:val="24"/>
          <w:szCs w:val="24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.    </w:t>
      </w:r>
    </w:p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19"/>
        <w:gridCol w:w="1134"/>
        <w:gridCol w:w="1134"/>
        <w:gridCol w:w="1828"/>
      </w:tblGrid>
      <w:tr w:rsidR="007D013E" w:rsidRPr="001C6EDA" w:rsidTr="00A73423">
        <w:trPr>
          <w:trHeight w:val="4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7D013E" w:rsidRPr="001C6EDA" w:rsidTr="00A73423">
        <w:trPr>
          <w:trHeight w:val="687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7D013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финансами в муниципальном образовании "</w:t>
            </w:r>
            <w:proofErr w:type="spellStart"/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район" на 2019-2021гг."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126701,4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124145,6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126097,8</w:t>
            </w:r>
          </w:p>
        </w:tc>
      </w:tr>
      <w:tr w:rsidR="007D013E" w:rsidRPr="001C6EDA" w:rsidTr="00A73423">
        <w:trPr>
          <w:trHeight w:val="27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7D013E" w:rsidP="007D013E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7D013E" w:rsidRPr="001C6EDA" w:rsidTr="00A73423">
        <w:trPr>
          <w:trHeight w:val="7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"Управление муниципальными финансами, организация составления и исполнения бюджета МО «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8906,8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7277,4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7684,5</w:t>
            </w:r>
          </w:p>
        </w:tc>
      </w:tr>
      <w:tr w:rsidR="007D013E" w:rsidRPr="001C6EDA" w:rsidTr="00A73423">
        <w:trPr>
          <w:trHeight w:val="84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F64317" w:rsidRDefault="007D013E" w:rsidP="007D013E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F64317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117794,6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116868,2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13E" w:rsidRPr="00F64317" w:rsidRDefault="007D013E" w:rsidP="007D013E">
            <w:pPr>
              <w:spacing w:after="0"/>
              <w:jc w:val="center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118413,3</w:t>
            </w:r>
          </w:p>
        </w:tc>
      </w:tr>
    </w:tbl>
    <w:p w:rsidR="007D013E" w:rsidRPr="001C6EDA" w:rsidRDefault="007D013E" w:rsidP="00A73423">
      <w:pPr>
        <w:spacing w:after="0"/>
        <w:ind w:left="-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Имеет в своем составе 2 подпрограммы:</w:t>
      </w:r>
    </w:p>
    <w:p w:rsidR="007D013E" w:rsidRPr="00F64317" w:rsidRDefault="007D013E" w:rsidP="00A73423">
      <w:pPr>
        <w:numPr>
          <w:ilvl w:val="0"/>
          <w:numId w:val="42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64317">
        <w:rPr>
          <w:rFonts w:ascii="Times New Roman" w:hAnsi="Times New Roman"/>
          <w:i/>
          <w:sz w:val="24"/>
          <w:szCs w:val="24"/>
          <w:lang w:eastAsia="ru-RU"/>
        </w:rPr>
        <w:t>Подпрограмма "Управление муниципальными финансами, организация составления и исполнения бюджета МО «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район»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направлена на обеспечение эффективного управления муниципальными финансами, составление и  организация исполнения бюджета МО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район», реализация возложенных на комитет по финансам бюджетных полномочий, управление муниципальным долгом МО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 и его обслуживание, осуществление</w:t>
      </w:r>
      <w:proofErr w:type="gram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отдельных полномочий по учету средств резервного фонда администрации муниципального образования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район». Обеспечение: 2019 год- 8906,8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F64317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F64317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.(заработная плата и начисления на нее 7108,8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.); 2020 год-7277,4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2021 год-7684,5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F64317" w:rsidRDefault="007D013E" w:rsidP="00A73423">
      <w:pPr>
        <w:numPr>
          <w:ilvl w:val="0"/>
          <w:numId w:val="42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района"</w:t>
      </w:r>
      <w:r w:rsidR="00F64317"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направлена на содействие развитию местного самоуправления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района, решению вопросов местного значения, повышение финансовой устойчивости бюджетов муниципальных образований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Заларинскогорайона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. Обеспечение: 2019 год- 117794,6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F64317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F64317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2020 год-116868,2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2021 год-118413,3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. в том числе субсидия на выравнивание уровня бюджетной обеспеченности поселений Иркутской области, входящих в состав муниципального района Иркутской области за счет средств областного бюджета  2019 год- 100794,8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2020 год-100562,8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2021 год-101463,4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</w:p>
    <w:p w:rsidR="007D013E" w:rsidRPr="001C6EDA" w:rsidRDefault="007D013E" w:rsidP="00A73423">
      <w:pPr>
        <w:spacing w:after="0" w:line="240" w:lineRule="auto"/>
        <w:ind w:left="-426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lastRenderedPageBreak/>
        <w:t>Муниципальная программа "Развитие автомобильных дорог общего пользования местного значения муниципального образования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2019-2021гг."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П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рограмма  направлена на совершенствование и развитие сети автомобильных дорог 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района в соответствии с потребностями экономики района, улучшение транспортной связи городских и  сельских населенных пунктов района, повышение доступности и качества услуг транспортного комплекса для населения, повышение комплексной безопасности, устойчивости автомобильных дорог местного значения и улично-дорожной сети, обеспечение безопасности перевозки грузов и пассажиров, снижение транспортных издержек в экономике района.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Ресурсное обеспечение: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2019 год- 73926,0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2020 год-198280,5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2021 год-4649,1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 в том числе: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 за счет средств областного бюджета субсидия на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расходных обязательств муниципальных образований по строительству, реконструкции, капитальному ремонту автомобильных дорог общего пользования местного значения (строительство путепровода в п.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) 2019 год- 68286,2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год-184400,9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 за счет средств местного бюджета 2019 год- 5639,8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.(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строительства путепровода в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п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.З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алари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5139,8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., содержание и ремонт автомобильных дорог 500,0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год-13879,6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 .(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софинансирование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строительства путепровода в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п.Залари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13879,6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 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2021 год-4649,1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E626F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E626F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2019-2021 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направлена на создание для инвалидов и других маломобильных групп населения доступной среды жизнедеятельност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и(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строительство пандусов в образовательных организациях, проведение мероприятий для маломобильных групп населения).Ресурсное обеспечение: 2019год-100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.; 2020 год-100,0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2021 год-100,0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МП "Охрана окружающей среды на территории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2019-2021 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П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рограмма направлена на </w:t>
      </w:r>
      <w:r w:rsidR="007D013E" w:rsidRPr="001C6EDA">
        <w:rPr>
          <w:rFonts w:ascii="Times New Roman" w:hAnsi="Times New Roman"/>
          <w:sz w:val="24"/>
          <w:szCs w:val="24"/>
        </w:rPr>
        <w:t>улучшение экологической обстановки, размещение отходов экологически и санитарно-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эпидемиологически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безопасным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способом, защиту населения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 района от агрессивного поведения безнадзорных собак и кошек. Ресурсное обеспечение: 2019 год-1657,5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 2020 год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860,0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 2021 год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860,0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., в том числе: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  за счет средств областного бюджета: 2019 год- 457,0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;2020 год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457,0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2021год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457,0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.(осуществление отдельных областных государственных полномочий в сфере обращения с безнадзорными собаками и кошками в Иркутской области);</w:t>
      </w:r>
    </w:p>
    <w:p w:rsidR="000E626F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- за счет средств местного бюджета 2019 год- 1200,0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.(уст</w:t>
      </w:r>
      <w:r w:rsidR="00A73423">
        <w:rPr>
          <w:rFonts w:ascii="Times New Roman" w:hAnsi="Times New Roman"/>
          <w:sz w:val="24"/>
          <w:szCs w:val="24"/>
          <w:lang w:eastAsia="ru-RU"/>
        </w:rPr>
        <w:t>рой</w:t>
      </w:r>
      <w:r w:rsidRPr="001C6EDA">
        <w:rPr>
          <w:rFonts w:ascii="Times New Roman" w:hAnsi="Times New Roman"/>
          <w:sz w:val="24"/>
          <w:szCs w:val="24"/>
          <w:lang w:eastAsia="ru-RU"/>
        </w:rPr>
        <w:t>ство кон</w:t>
      </w:r>
      <w:r w:rsidR="00A73423">
        <w:rPr>
          <w:rFonts w:ascii="Times New Roman" w:hAnsi="Times New Roman"/>
          <w:sz w:val="24"/>
          <w:szCs w:val="24"/>
          <w:lang w:eastAsia="ru-RU"/>
        </w:rPr>
        <w:t>т</w:t>
      </w:r>
      <w:r w:rsidRPr="001C6EDA">
        <w:rPr>
          <w:rFonts w:ascii="Times New Roman" w:hAnsi="Times New Roman"/>
          <w:sz w:val="24"/>
          <w:szCs w:val="24"/>
          <w:lang w:eastAsia="ru-RU"/>
        </w:rPr>
        <w:t>ейнерных площадок по ТКО на территории муниципального образования "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район" 1150,0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.); 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2020 год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402,5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2021год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402,5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«Подготовка документов для проектно-изыскательских работ по объектам образования, физкультуры и спорта на 2019-2021 гг.»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="00F64317"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рограмма направлена на подготовку документов для проектно-изыскательских работ объектов образования, физкультуры и спорта, подготовку и утверждение местных нормативов градостроительного проектирования).</w:t>
      </w:r>
      <w:proofErr w:type="gramEnd"/>
      <w:r w:rsidRPr="001C6EDA">
        <w:rPr>
          <w:rFonts w:ascii="Times New Roman" w:hAnsi="Times New Roman"/>
          <w:sz w:val="24"/>
          <w:szCs w:val="24"/>
        </w:rPr>
        <w:t xml:space="preserve"> Обеспечение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2019 год- 8859,0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2020</w:t>
      </w:r>
      <w:r w:rsidR="00F010B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год-2088,0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год-2088,0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район» на 2019-2021гг.»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рограмма направлена на обеспечение специалистов учреждения образования, здравоохранения, культуры, спорта и молодежной политики, органов местного   муниципального образования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 служебным жилым помещением,  создание благоприятных условий временного проживания граждан в  специализированном  жилищном фонде муниципального образования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 (на период трудовых правоотношений), привлечение кадров в учреждения образования, здравоохранения, культуры, спорта и молодежной политики.</w:t>
      </w:r>
      <w:proofErr w:type="gramEnd"/>
      <w:r w:rsidR="007D013E" w:rsidRPr="001C6EDA">
        <w:rPr>
          <w:rFonts w:ascii="Times New Roman" w:hAnsi="Times New Roman"/>
          <w:sz w:val="24"/>
          <w:szCs w:val="24"/>
        </w:rPr>
        <w:t xml:space="preserve"> Ресурсное обеспечение: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2019 год- 400,0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 2020 год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400,00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2021 год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4602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400,0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"Комплексное и устойчивое развитие сельских территорий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2019-2021гг."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   </w:t>
      </w:r>
      <w:r w:rsidR="00F64317"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</w:t>
      </w:r>
      <w:r w:rsidR="00F64317">
        <w:rPr>
          <w:rFonts w:ascii="Times New Roman" w:hAnsi="Times New Roman"/>
          <w:sz w:val="24"/>
          <w:szCs w:val="24"/>
        </w:rPr>
        <w:t>а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улучшение жилищных условий граждан, проживающих в сельской местности, обеспечение доступным жильем молодых семей и молодых специалистов. Ресурсное обеспечение :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2019 год- 802,3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2020 год-804,1тыс.руб.;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год-804,1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2019-2021гг."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Прог</w:t>
      </w:r>
      <w:r w:rsidR="007D013E" w:rsidRPr="001C6EDA">
        <w:rPr>
          <w:rFonts w:ascii="Times New Roman" w:hAnsi="Times New Roman"/>
          <w:sz w:val="24"/>
          <w:szCs w:val="24"/>
        </w:rPr>
        <w:t>рамма направлена на реализацию</w:t>
      </w:r>
      <w:r w:rsidR="007D013E" w:rsidRPr="001C6EDA">
        <w:rPr>
          <w:rFonts w:ascii="Times New Roman" w:hAnsi="Times New Roman" w:cs="Courier New"/>
          <w:sz w:val="24"/>
          <w:szCs w:val="24"/>
        </w:rPr>
        <w:t xml:space="preserve"> государственной политики по профилактике терроризма и экстремизма, укрепление межнационального согласия, достижение взаимопонимания и взаимного уважения в вопросах межэтнического и межкультурного сотрудничества на территории района</w:t>
      </w:r>
      <w:r w:rsidR="007D013E" w:rsidRPr="001C6EDA">
        <w:rPr>
          <w:rFonts w:ascii="Times New Roman" w:hAnsi="Times New Roman"/>
          <w:sz w:val="24"/>
          <w:szCs w:val="24"/>
        </w:rPr>
        <w:t>, участие в профилактике терроризма и экстремизма, а также минимизации и (или) ликвидации последствий проявлений терроризма и экстремизма на территории  муниципального района. Ресурсное обеспечение:</w:t>
      </w:r>
      <w:r w:rsidR="00A73423">
        <w:rPr>
          <w:rFonts w:ascii="Times New Roman" w:hAnsi="Times New Roman"/>
          <w:sz w:val="24"/>
          <w:szCs w:val="24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2019 год- 20,0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2020 год-20,0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2021 год-20,0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2019-2021гг."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рограмма направлена на создание правовых и экономических условий для увеличения роли субъектов малого и среднего предпринимательства в социально-экономическом развитии муниципального образования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 упрощения доступа предпринимателей к финансовым, имущественным и информационным ресурсам, содействия развитию малого и среднего предпринимательства в приоритетных для муниципального образования сферах экономики. Ресурсное обеспечение: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2019 год- 5,0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2020 год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5,0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2021 год-5,0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"Улучшение условий и охраны труда в муниципальном образовании 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район» на 2019-2021 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направлена</w:t>
      </w:r>
      <w:r w:rsidR="007D013E" w:rsidRPr="001C6EDA">
        <w:rPr>
          <w:rFonts w:ascii="Times New Roman" w:hAnsi="Times New Roman"/>
          <w:sz w:val="24"/>
          <w:szCs w:val="24"/>
        </w:rPr>
        <w:t xml:space="preserve"> на совершенствование управления охраной труда на территории муниципального образования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район», правовое обеспечение, организационное обеспечение условий и охраны труда, профилактические мероприятия по сокращению производственного травматизма и профессиональных заболеваний в МО «</w:t>
      </w:r>
      <w:proofErr w:type="spellStart"/>
      <w:r w:rsidR="007D013E"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="007D013E" w:rsidRPr="001C6EDA">
        <w:rPr>
          <w:rFonts w:ascii="Times New Roman" w:hAnsi="Times New Roman"/>
          <w:sz w:val="24"/>
          <w:szCs w:val="24"/>
        </w:rPr>
        <w:t xml:space="preserve"> район». Ресурсное обеспечение: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2019 год- 645,6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 2020 год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645,6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2021 год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="000E62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645,6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="007D013E" w:rsidRPr="001C6EDA">
        <w:rPr>
          <w:rFonts w:ascii="Times New Roman" w:hAnsi="Times New Roman"/>
          <w:sz w:val="24"/>
          <w:szCs w:val="24"/>
        </w:rPr>
        <w:t xml:space="preserve">, в том числе за счет средств областного бюджета: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2019 год- 629,6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2020 год-629,6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.; 2021 год-629,6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="007D013E" w:rsidRPr="001C6EDA">
        <w:rPr>
          <w:rFonts w:ascii="Times New Roman" w:hAnsi="Times New Roman"/>
          <w:sz w:val="24"/>
          <w:szCs w:val="24"/>
        </w:rPr>
        <w:t>(Осуществление отдельных областных государственных полномочий в сфере труда).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"Профилактика правонарушений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2019-2021гг."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    </w:t>
      </w:r>
      <w:r w:rsidR="00F64317"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</w:t>
      </w:r>
      <w:r w:rsidR="00F64317">
        <w:rPr>
          <w:rFonts w:ascii="Times New Roman" w:hAnsi="Times New Roman"/>
          <w:sz w:val="24"/>
          <w:szCs w:val="24"/>
        </w:rPr>
        <w:t>а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укрепление общественной безопасности,  стабилизация  </w:t>
      </w:r>
      <w:proofErr w:type="gramStart"/>
      <w:r w:rsidRPr="001C6EDA">
        <w:rPr>
          <w:rFonts w:ascii="Times New Roman" w:hAnsi="Times New Roman"/>
          <w:sz w:val="24"/>
          <w:szCs w:val="24"/>
        </w:rPr>
        <w:t>криминогенной ситуации</w:t>
      </w:r>
      <w:proofErr w:type="gramEnd"/>
      <w:r w:rsidRPr="001C6EDA">
        <w:rPr>
          <w:rFonts w:ascii="Times New Roman" w:hAnsi="Times New Roman"/>
          <w:sz w:val="24"/>
          <w:szCs w:val="24"/>
        </w:rPr>
        <w:t xml:space="preserve"> в районе в сторону ее оздоровления, комплексное обеспечение усилий всех государственных и общественных институтов в борьбе с преступностью, создание условий  для неотвратимого наступления ответственности за совершенные преступления.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2019 год- 100,0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F6431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F6431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год-100,0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"Повышение безопасности дорожного движения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2019-2021 гг."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 xml:space="preserve">рограмма направлена на совершенствование улично – дорожной  сети, способствующее созданию благоприятных условий развития транспортной  инфраструктуры, сокращение  количества лиц, погибших в результате дорожно-транспортных происшествий и снижение  количества дорожно-транспортных происшествий с пострадавшими ресурсное обеспечение составило: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2019 год- 100,0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2020 год-100,0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2021 год-100,0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4523A4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районе </w:t>
      </w:r>
    </w:p>
    <w:p w:rsidR="007D013E" w:rsidRPr="001C6EDA" w:rsidRDefault="007D013E" w:rsidP="00A73423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на 2019-2021гг.»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F64317"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рограмма направлена на 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основе, создание благоприятной среды для развития предпринимательства, повышение инвестиционной привлекательности отрасли,</w:t>
      </w:r>
      <w:r w:rsidR="00A73423">
        <w:rPr>
          <w:rFonts w:ascii="Times New Roman" w:hAnsi="Times New Roman"/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</w:rPr>
        <w:t>увеличение производства и реализации сельскохозяйственной продукции и продуктов питания, внедрение прогрессивных технологий, достижение высокой эффективности</w:t>
      </w:r>
      <w:r w:rsidR="00A73423">
        <w:rPr>
          <w:rFonts w:ascii="Times New Roman" w:hAnsi="Times New Roman"/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</w:rPr>
        <w:t>труда, выявление лучших, творчески работающих в агропромышленном производстве трудовых коллективов, передовых работников организаций сельского хозяйства и поощрение их</w:t>
      </w:r>
      <w:proofErr w:type="gramEnd"/>
      <w:r w:rsidRPr="001C6EDA">
        <w:rPr>
          <w:rFonts w:ascii="Times New Roman" w:hAnsi="Times New Roman"/>
          <w:sz w:val="24"/>
          <w:szCs w:val="24"/>
        </w:rPr>
        <w:t xml:space="preserve"> за высокие результаты труда, совершенствование передового мастерства и повышение престижа рабочих профессий в  сельскохозяйственном производстве, материальное поощрение лучших в своей профессии, стимулирование роста производства основных видов сельскохозяйственной продукции, производства пищевых продуктов, развитие малых форм хозяйствования, кадровое обеспечение сельского хозяйства.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2019 год- 200,0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F6431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год-200,0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F6431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год-200,0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ab/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Непрограммные направления деятельности</w:t>
      </w:r>
    </w:p>
    <w:p w:rsidR="00F64317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</w:t>
      </w:r>
      <w:r w:rsidR="007D013E" w:rsidRPr="001C6EDA">
        <w:rPr>
          <w:rFonts w:ascii="Times New Roman" w:hAnsi="Times New Roman"/>
          <w:sz w:val="24"/>
          <w:szCs w:val="24"/>
        </w:rPr>
        <w:t xml:space="preserve">а реализацию непрограммных расходов предусмотрены бюджетные ассигнования на: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2019 год- 3541,4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="007D013E"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 xml:space="preserve">.; 2020 год-2907,1 </w:t>
      </w:r>
      <w:proofErr w:type="spellStart"/>
      <w:r w:rsidR="007D013E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D013E" w:rsidRPr="001C6EDA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D013E" w:rsidRPr="001C6EDA">
        <w:rPr>
          <w:rFonts w:ascii="Times New Roman" w:hAnsi="Times New Roman"/>
          <w:sz w:val="24"/>
          <w:szCs w:val="24"/>
          <w:lang w:eastAsia="ru-RU"/>
        </w:rPr>
        <w:t>2021 год-3077,0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D013E" w:rsidRPr="001C6EDA" w:rsidRDefault="00F64317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="007D013E" w:rsidRPr="001C6EDA">
        <w:rPr>
          <w:rFonts w:ascii="Times New Roman" w:hAnsi="Times New Roman"/>
          <w:sz w:val="24"/>
          <w:szCs w:val="24"/>
        </w:rPr>
        <w:t>редусмотрены бюджетные ассигнования на обеспечение деятельности:</w:t>
      </w:r>
    </w:p>
    <w:p w:rsidR="007D013E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 xml:space="preserve">- </w:t>
      </w:r>
      <w:r w:rsidR="00F64317">
        <w:rPr>
          <w:rFonts w:ascii="Times New Roman" w:hAnsi="Times New Roman"/>
          <w:sz w:val="24"/>
          <w:szCs w:val="24"/>
        </w:rPr>
        <w:t xml:space="preserve"> Районной Думы </w:t>
      </w:r>
      <w:r w:rsidRPr="001C6EDA">
        <w:rPr>
          <w:rFonts w:ascii="Times New Roman" w:hAnsi="Times New Roman"/>
          <w:sz w:val="24"/>
          <w:szCs w:val="24"/>
        </w:rPr>
        <w:t xml:space="preserve">на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2019 год- 1436,4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F6431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год-1172,1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;</w:t>
      </w:r>
      <w:r w:rsidR="000C6D1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2021 год-1250,0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Pr="001C6EDA">
        <w:rPr>
          <w:rFonts w:ascii="Times New Roman" w:hAnsi="Times New Roman"/>
          <w:sz w:val="24"/>
          <w:szCs w:val="24"/>
        </w:rPr>
        <w:t>;</w:t>
      </w:r>
      <w:r w:rsidR="00F64317" w:rsidRPr="00F6431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64317" w:rsidRPr="001C6EDA">
        <w:rPr>
          <w:rFonts w:ascii="Times New Roman" w:hAnsi="Times New Roman"/>
          <w:sz w:val="24"/>
          <w:szCs w:val="24"/>
          <w:lang w:eastAsia="ru-RU"/>
        </w:rPr>
        <w:t>(заработная п</w:t>
      </w:r>
      <w:r w:rsidR="00F64317">
        <w:rPr>
          <w:rFonts w:ascii="Times New Roman" w:hAnsi="Times New Roman"/>
          <w:sz w:val="24"/>
          <w:szCs w:val="24"/>
          <w:lang w:eastAsia="ru-RU"/>
        </w:rPr>
        <w:t>л</w:t>
      </w:r>
      <w:r w:rsidR="00F64317" w:rsidRPr="001C6EDA">
        <w:rPr>
          <w:rFonts w:ascii="Times New Roman" w:hAnsi="Times New Roman"/>
          <w:sz w:val="24"/>
          <w:szCs w:val="24"/>
          <w:lang w:eastAsia="ru-RU"/>
        </w:rPr>
        <w:t>ата и начисления на нее</w:t>
      </w:r>
      <w:r w:rsidR="00F64317">
        <w:rPr>
          <w:rFonts w:ascii="Times New Roman" w:hAnsi="Times New Roman"/>
          <w:sz w:val="24"/>
          <w:szCs w:val="24"/>
          <w:lang w:eastAsia="ru-RU"/>
        </w:rPr>
        <w:t>, материальные затраты).</w:t>
      </w:r>
    </w:p>
    <w:p w:rsidR="00F64317" w:rsidRPr="001C6EDA" w:rsidRDefault="007D013E" w:rsidP="00A73423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lastRenderedPageBreak/>
        <w:t>-  Контрольно-счетной палаты МО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на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2019 год- 2105,0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.р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A734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2020 год-1735,0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.; 2021 год-1827,0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="00F64317" w:rsidRPr="00F6431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64317" w:rsidRPr="001C6EDA">
        <w:rPr>
          <w:rFonts w:ascii="Times New Roman" w:hAnsi="Times New Roman"/>
          <w:sz w:val="24"/>
          <w:szCs w:val="24"/>
          <w:lang w:eastAsia="ru-RU"/>
        </w:rPr>
        <w:t>(заработная п</w:t>
      </w:r>
      <w:r w:rsidR="00F64317">
        <w:rPr>
          <w:rFonts w:ascii="Times New Roman" w:hAnsi="Times New Roman"/>
          <w:sz w:val="24"/>
          <w:szCs w:val="24"/>
          <w:lang w:eastAsia="ru-RU"/>
        </w:rPr>
        <w:t>л</w:t>
      </w:r>
      <w:r w:rsidR="00F64317" w:rsidRPr="001C6EDA">
        <w:rPr>
          <w:rFonts w:ascii="Times New Roman" w:hAnsi="Times New Roman"/>
          <w:sz w:val="24"/>
          <w:szCs w:val="24"/>
          <w:lang w:eastAsia="ru-RU"/>
        </w:rPr>
        <w:t>ата и начисления на нее</w:t>
      </w:r>
      <w:r w:rsidR="00F64317">
        <w:rPr>
          <w:rFonts w:ascii="Times New Roman" w:hAnsi="Times New Roman"/>
          <w:sz w:val="24"/>
          <w:szCs w:val="24"/>
          <w:lang w:eastAsia="ru-RU"/>
        </w:rPr>
        <w:t>, материальные затраты).</w:t>
      </w:r>
    </w:p>
    <w:p w:rsidR="00A73423" w:rsidRDefault="00A73423" w:rsidP="007D013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D013E" w:rsidRPr="001C6EDA" w:rsidRDefault="007D013E" w:rsidP="007D013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Прогноз основных характеристик консолидированного бюджета                                                             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2019-2021 год</w:t>
      </w:r>
      <w:r w:rsidR="004523A4">
        <w:rPr>
          <w:rFonts w:ascii="Times New Roman" w:hAnsi="Times New Roman"/>
          <w:b/>
          <w:sz w:val="24"/>
          <w:szCs w:val="24"/>
          <w:lang w:eastAsia="ru-RU"/>
        </w:rPr>
        <w:t>ы</w:t>
      </w:r>
    </w:p>
    <w:tbl>
      <w:tblPr>
        <w:tblW w:w="111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134"/>
        <w:gridCol w:w="993"/>
        <w:gridCol w:w="1134"/>
        <w:gridCol w:w="1134"/>
        <w:gridCol w:w="992"/>
        <w:gridCol w:w="1134"/>
        <w:gridCol w:w="993"/>
        <w:gridCol w:w="978"/>
      </w:tblGrid>
      <w:tr w:rsidR="007D013E" w:rsidRPr="001C6EDA" w:rsidTr="00A73423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основные параметры бюджета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2019год.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2020 год.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2021 год.</w:t>
            </w:r>
          </w:p>
        </w:tc>
      </w:tr>
      <w:tr w:rsidR="007D013E" w:rsidRPr="001C6EDA" w:rsidTr="00A73423">
        <w:trPr>
          <w:trHeight w:val="66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523A4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23A4">
              <w:rPr>
                <w:rFonts w:ascii="Times New Roman" w:hAnsi="Times New Roman"/>
                <w:sz w:val="20"/>
                <w:szCs w:val="20"/>
                <w:lang w:eastAsia="ru-RU"/>
              </w:rPr>
              <w:t>консолидированный 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консолидированный 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консолидированный 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район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поселения</w:t>
            </w:r>
          </w:p>
        </w:tc>
      </w:tr>
      <w:tr w:rsidR="007D013E" w:rsidRPr="001C6EDA" w:rsidTr="004523A4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Доходы, </w:t>
            </w: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523A4" w:rsidRDefault="004523A4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523A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1326152,1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1129228,4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195C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196923,7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A73423" w:rsidRDefault="004523A4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1320938,3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1108898,7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212039,6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923 326,1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934051,5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215610,7</w:t>
            </w:r>
          </w:p>
        </w:tc>
      </w:tr>
      <w:tr w:rsidR="007D013E" w:rsidRPr="001C6EDA" w:rsidTr="004523A4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523A4" w:rsidRDefault="004523A4" w:rsidP="007D01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23A4">
              <w:rPr>
                <w:rFonts w:ascii="Times New Roman" w:hAnsi="Times New Roman"/>
                <w:sz w:val="20"/>
                <w:szCs w:val="20"/>
                <w:lang w:eastAsia="ru-RU"/>
              </w:rPr>
              <w:t>200574,7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115902,1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84672,6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A73423" w:rsidRDefault="004523A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207768,9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ind w:left="-264" w:firstLine="264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120218,1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87550,8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205 909,3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125451,1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89704,7</w:t>
            </w:r>
          </w:p>
        </w:tc>
      </w:tr>
      <w:tr w:rsidR="007D013E" w:rsidRPr="001C6EDA" w:rsidTr="004523A4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безвозмездные перечисления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523A4" w:rsidRDefault="004523A4" w:rsidP="007D01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23A4">
              <w:rPr>
                <w:rFonts w:ascii="Times New Roman" w:hAnsi="Times New Roman"/>
                <w:sz w:val="20"/>
                <w:szCs w:val="20"/>
                <w:lang w:eastAsia="ru-RU"/>
              </w:rPr>
              <w:t>1125577,4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1013326,3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112251,1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A73423" w:rsidRDefault="004523A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1113169,4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988680,6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124488,8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717 416,8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808600,4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125906,0</w:t>
            </w:r>
          </w:p>
        </w:tc>
      </w:tr>
      <w:tr w:rsidR="007D013E" w:rsidRPr="001C6EDA" w:rsidTr="004523A4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523A4" w:rsidRDefault="004523A4" w:rsidP="004523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523A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1339078,5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1137921,1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201157,4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3E" w:rsidRPr="00A73423" w:rsidRDefault="004523A4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1334332,3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1117915,1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216417,2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936 654,3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943460,3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220096,0</w:t>
            </w:r>
          </w:p>
        </w:tc>
      </w:tr>
      <w:tr w:rsidR="007D013E" w:rsidRPr="001C6EDA" w:rsidTr="00A73423">
        <w:trPr>
          <w:trHeight w:val="276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4523A4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23A4">
              <w:rPr>
                <w:rFonts w:ascii="Times New Roman" w:hAnsi="Times New Roman"/>
                <w:sz w:val="20"/>
                <w:szCs w:val="20"/>
                <w:lang w:eastAsia="ru-RU"/>
              </w:rPr>
              <w:t>12 019,5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8692,7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195C74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4233,6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125 77,8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9016,4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195C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195C74"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13328,2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7D01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9408,8</w:t>
            </w:r>
          </w:p>
        </w:tc>
        <w:tc>
          <w:tcPr>
            <w:tcW w:w="9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13E" w:rsidRPr="00A73423" w:rsidRDefault="007D013E" w:rsidP="00195C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195C74" w:rsidRPr="00A7342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485,2</w:t>
            </w:r>
          </w:p>
        </w:tc>
      </w:tr>
      <w:tr w:rsidR="007D013E" w:rsidRPr="001C6EDA" w:rsidTr="00A73423">
        <w:trPr>
          <w:trHeight w:val="276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13E" w:rsidRPr="001C6EDA" w:rsidRDefault="007D013E" w:rsidP="007D01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013E" w:rsidRPr="001C6EDA" w:rsidRDefault="007D013E" w:rsidP="007D013E">
      <w:pPr>
        <w:pStyle w:val="9"/>
        <w:jc w:val="left"/>
        <w:rPr>
          <w:b w:val="0"/>
          <w:bCs/>
          <w:iCs/>
          <w:szCs w:val="24"/>
        </w:rPr>
      </w:pPr>
    </w:p>
    <w:p w:rsidR="007D013E" w:rsidRPr="001C6EDA" w:rsidRDefault="007D013E" w:rsidP="007D013E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Источники финансирования дефицита местного бюджета </w:t>
      </w:r>
    </w:p>
    <w:p w:rsidR="007D013E" w:rsidRPr="001C6EDA" w:rsidRDefault="007D013E" w:rsidP="007D013E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u w:val="single"/>
          <w:lang w:eastAsia="ru-RU"/>
        </w:rPr>
        <w:t>Муниципальный долг муниципального образования «</w:t>
      </w:r>
      <w:proofErr w:type="spellStart"/>
      <w:r w:rsidRPr="001C6EDA">
        <w:rPr>
          <w:rFonts w:ascii="Times New Roman" w:hAnsi="Times New Roman"/>
          <w:b/>
          <w:sz w:val="24"/>
          <w:szCs w:val="24"/>
          <w:u w:val="single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район»</w:t>
      </w:r>
    </w:p>
    <w:p w:rsidR="007D013E" w:rsidRPr="001C6EDA" w:rsidRDefault="007D013E" w:rsidP="007D01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На 2019 год и плановый период до 2021 года предусмотрены следующие источники финансирования дефицита местного бюджета:</w:t>
      </w: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Кредиты кредитных организаций.</w:t>
      </w:r>
    </w:p>
    <w:p w:rsidR="007D013E" w:rsidRPr="001C6EDA" w:rsidRDefault="007D013E" w:rsidP="00A73423">
      <w:pPr>
        <w:tabs>
          <w:tab w:val="num" w:pos="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кредитов кредитных организаций запланировано в виде не возобновляемых кредитных линий. </w:t>
      </w:r>
    </w:p>
    <w:p w:rsidR="007D013E" w:rsidRPr="001C6EDA" w:rsidRDefault="007D013E" w:rsidP="00A73423">
      <w:pPr>
        <w:tabs>
          <w:tab w:val="num" w:pos="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кредитования по не возобновляемым кредитным линиям составит до 3 лет, с привлечением в соответствующем финансовом году в объемах: 2019 год – 9467,9 тыс. рублей, 2020 год – 10566,8 тыс. рублей, 2021 год –42385,3 тыс. рублей. Погашение по ранее привлеченным не возобновляемым кредитным линиям составит: </w:t>
      </w:r>
      <w:r w:rsidR="00A77DB9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2019-2020 годах – 0 тыс. рублей, </w:t>
      </w: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2021году – 29875,7 тыс. рублей. </w:t>
      </w:r>
    </w:p>
    <w:p w:rsidR="007D013E" w:rsidRPr="001C6EDA" w:rsidRDefault="007D013E" w:rsidP="00A73423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2. Бюджетные кредиты от других бюджетов бюджетной системы Российской Федерации.</w:t>
      </w:r>
    </w:p>
    <w:p w:rsidR="007D013E" w:rsidRPr="001C6EDA" w:rsidRDefault="007D013E" w:rsidP="00A73423">
      <w:pPr>
        <w:spacing w:after="0" w:line="240" w:lineRule="auto"/>
        <w:ind w:firstLine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и погашение бюджетных кредитов </w:t>
      </w:r>
      <w:proofErr w:type="gramStart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других бюджетов бюджетной системы Российской Федерации запланировано в виде кредитов на пополнение остатков средств на счетах местного бюджета в объемах</w:t>
      </w:r>
      <w:proofErr w:type="gramEnd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: 2018 год - 0 тыс. рублей, 2019 год -  0 тыс. рублей, 2020 год - 0 тыс. рублей.</w:t>
      </w:r>
    </w:p>
    <w:p w:rsidR="000B551B" w:rsidRDefault="00A77DB9" w:rsidP="00A73423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B5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0D5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Министерством финансов Иркутской области п</w:t>
      </w:r>
      <w:r w:rsidR="000B551B" w:rsidRPr="000B551B">
        <w:rPr>
          <w:rFonts w:ascii="Times New Roman" w:hAnsi="Times New Roman" w:cs="Times New Roman"/>
          <w:sz w:val="24"/>
          <w:szCs w:val="24"/>
        </w:rPr>
        <w:t>редусмотрена реструктуризация по бюджетным кредитам, предоставленным в период 2013-2016 годов, продлен срок возврата кредитов на 7 лет (0,1% годовых). Муниципальным образованием «</w:t>
      </w:r>
      <w:proofErr w:type="spellStart"/>
      <w:r w:rsidR="000B551B" w:rsidRPr="000B551B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0B551B" w:rsidRPr="000B551B">
        <w:rPr>
          <w:rFonts w:ascii="Times New Roman" w:hAnsi="Times New Roman" w:cs="Times New Roman"/>
          <w:sz w:val="24"/>
          <w:szCs w:val="24"/>
        </w:rPr>
        <w:t xml:space="preserve"> район» в 2018 году заключено соглашение на реструктуризацию в сумме 15503,8 </w:t>
      </w:r>
      <w:proofErr w:type="spellStart"/>
      <w:r w:rsidR="000B551B" w:rsidRPr="000B551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0B551B" w:rsidRPr="000B551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B551B" w:rsidRPr="000B551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0B551B" w:rsidRPr="000B551B">
        <w:rPr>
          <w:rFonts w:ascii="Times New Roman" w:hAnsi="Times New Roman" w:cs="Times New Roman"/>
          <w:sz w:val="24"/>
          <w:szCs w:val="24"/>
        </w:rPr>
        <w:t>.</w:t>
      </w:r>
      <w:r w:rsidR="00760D57">
        <w:rPr>
          <w:rFonts w:ascii="Times New Roman" w:hAnsi="Times New Roman" w:cs="Times New Roman"/>
          <w:sz w:val="24"/>
          <w:szCs w:val="24"/>
        </w:rPr>
        <w:t xml:space="preserve"> на 2019-2024гг.</w:t>
      </w:r>
      <w:r w:rsidR="000B551B" w:rsidRPr="000B551B">
        <w:rPr>
          <w:rFonts w:ascii="Times New Roman" w:hAnsi="Times New Roman" w:cs="Times New Roman"/>
          <w:sz w:val="24"/>
          <w:szCs w:val="24"/>
        </w:rPr>
        <w:t xml:space="preserve">, что позволит снизить нагрузку на бюджет в 2019-2021 годах.  </w:t>
      </w:r>
    </w:p>
    <w:p w:rsidR="007D013E" w:rsidRPr="001C6EDA" w:rsidRDefault="000B551B" w:rsidP="000B551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D013E" w:rsidRPr="000B5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графиками платежей: в 2019</w:t>
      </w:r>
      <w:r w:rsidR="007D013E"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775,2 тыс. рублей, в 2020 году – в сумме 1550,4 тыс. рублей, в 2021 году – в сумме 3100,7 тыс. рублей.</w:t>
      </w: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Предельный объем муниципального внутреннего долга МО «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планируется установить в 2019 году - в сумме 115902,1 тыс. рублей, в 2020 году - в сумме 120218,1 тыс. рублей, в 2021 году - в сумме 125451,1 тыс. рублей.</w:t>
      </w: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установленных основных параметрах бюджета верхний предел муниципального внутреннего долга МО «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составит:</w:t>
      </w: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2020 года 28981,5 тыс. рублей,</w:t>
      </w: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2021 года 37997,9 тыс. рублей,</w:t>
      </w: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2022 года 47406,7 тыс. рублей.</w:t>
      </w: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государственных гарантий МО «</w:t>
      </w:r>
      <w:proofErr w:type="spellStart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2019 год и плановый период до 2021 года не планируется.</w:t>
      </w:r>
    </w:p>
    <w:p w:rsidR="007D013E" w:rsidRPr="001C6EDA" w:rsidRDefault="007D013E" w:rsidP="00A73423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013E" w:rsidRPr="001C6EDA" w:rsidRDefault="007D013E" w:rsidP="00A73423">
      <w:pPr>
        <w:pStyle w:val="9"/>
        <w:ind w:firstLine="142"/>
        <w:jc w:val="both"/>
        <w:rPr>
          <w:b w:val="0"/>
          <w:bCs/>
          <w:color w:val="FF0000"/>
          <w:szCs w:val="24"/>
        </w:rPr>
      </w:pPr>
    </w:p>
    <w:p w:rsidR="007D013E" w:rsidRPr="001C6EDA" w:rsidRDefault="007D013E" w:rsidP="00A73423">
      <w:pPr>
        <w:pStyle w:val="9"/>
        <w:ind w:firstLine="142"/>
        <w:jc w:val="left"/>
        <w:rPr>
          <w:b w:val="0"/>
          <w:szCs w:val="24"/>
        </w:rPr>
      </w:pPr>
      <w:r w:rsidRPr="001C6EDA">
        <w:rPr>
          <w:b w:val="0"/>
          <w:bCs/>
          <w:iCs/>
          <w:szCs w:val="24"/>
        </w:rPr>
        <w:t xml:space="preserve">Председатель комитета  по финансам                                                                         </w:t>
      </w:r>
      <w:proofErr w:type="spellStart"/>
      <w:r w:rsidRPr="001C6EDA">
        <w:rPr>
          <w:b w:val="0"/>
          <w:bCs/>
          <w:iCs/>
          <w:szCs w:val="24"/>
        </w:rPr>
        <w:t>Т.В.Зотова</w:t>
      </w:r>
      <w:proofErr w:type="spellEnd"/>
    </w:p>
    <w:p w:rsidR="007D013E" w:rsidRPr="00C538AB" w:rsidRDefault="007D013E" w:rsidP="007D013E">
      <w:pPr>
        <w:keepNext/>
        <w:shd w:val="clear" w:color="auto" w:fill="FFFFFF"/>
        <w:spacing w:after="0" w:line="240" w:lineRule="auto"/>
        <w:outlineLvl w:val="8"/>
        <w:rPr>
          <w:rFonts w:ascii="Times New Roman" w:hAnsi="Times New Roman"/>
          <w:b/>
          <w:u w:val="single"/>
          <w:lang w:eastAsia="ru-RU"/>
        </w:rPr>
      </w:pPr>
    </w:p>
    <w:sectPr w:rsidR="007D013E" w:rsidRPr="00C538AB" w:rsidSect="004779E3">
      <w:footerReference w:type="even" r:id="rId9"/>
      <w:footerReference w:type="default" r:id="rId10"/>
      <w:pgSz w:w="11906" w:h="16838"/>
      <w:pgMar w:top="284" w:right="566" w:bottom="142" w:left="993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59" w:rsidRDefault="00EA6859">
      <w:pPr>
        <w:spacing w:after="0" w:line="240" w:lineRule="auto"/>
      </w:pPr>
      <w:r>
        <w:separator/>
      </w:r>
    </w:p>
  </w:endnote>
  <w:endnote w:type="continuationSeparator" w:id="0">
    <w:p w:rsidR="00EA6859" w:rsidRDefault="00EA6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9F" w:rsidRDefault="009C7D9F" w:rsidP="005606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C7D9F" w:rsidRDefault="009C7D9F" w:rsidP="005606E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9F" w:rsidRDefault="009C7D9F" w:rsidP="005606E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59" w:rsidRDefault="00EA6859">
      <w:pPr>
        <w:spacing w:after="0" w:line="240" w:lineRule="auto"/>
      </w:pPr>
      <w:r>
        <w:separator/>
      </w:r>
    </w:p>
  </w:footnote>
  <w:footnote w:type="continuationSeparator" w:id="0">
    <w:p w:rsidR="00EA6859" w:rsidRDefault="00EA6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358"/>
    <w:multiLevelType w:val="hybridMultilevel"/>
    <w:tmpl w:val="FA4E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3C65CE"/>
    <w:multiLevelType w:val="hybridMultilevel"/>
    <w:tmpl w:val="3126DA8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04722CB0"/>
    <w:multiLevelType w:val="hybridMultilevel"/>
    <w:tmpl w:val="53D0B6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8277F15"/>
    <w:multiLevelType w:val="hybridMultilevel"/>
    <w:tmpl w:val="2098DFDC"/>
    <w:lvl w:ilvl="0" w:tplc="497EFC1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257060"/>
    <w:multiLevelType w:val="multilevel"/>
    <w:tmpl w:val="DD549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301BC1"/>
    <w:multiLevelType w:val="hybridMultilevel"/>
    <w:tmpl w:val="AACA9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995E91"/>
    <w:multiLevelType w:val="hybridMultilevel"/>
    <w:tmpl w:val="44C24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6A3251"/>
    <w:multiLevelType w:val="hybridMultilevel"/>
    <w:tmpl w:val="F07A3A94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5E05BC8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5F9382F"/>
    <w:multiLevelType w:val="hybridMultilevel"/>
    <w:tmpl w:val="E0829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CB522E"/>
    <w:multiLevelType w:val="hybridMultilevel"/>
    <w:tmpl w:val="433CC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875F0E"/>
    <w:multiLevelType w:val="hybridMultilevel"/>
    <w:tmpl w:val="5AB8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EFC18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B05352"/>
    <w:multiLevelType w:val="multilevel"/>
    <w:tmpl w:val="C34C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D57AB2"/>
    <w:multiLevelType w:val="hybridMultilevel"/>
    <w:tmpl w:val="58F4FDF2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4421EA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A426B2"/>
    <w:multiLevelType w:val="hybridMultilevel"/>
    <w:tmpl w:val="9C20F400"/>
    <w:lvl w:ilvl="0" w:tplc="B564318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EA53E5D"/>
    <w:multiLevelType w:val="hybridMultilevel"/>
    <w:tmpl w:val="66762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7F4CC1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1A5F0F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38E1031"/>
    <w:multiLevelType w:val="hybridMultilevel"/>
    <w:tmpl w:val="47B695C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D51617"/>
    <w:multiLevelType w:val="hybridMultilevel"/>
    <w:tmpl w:val="43D8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A9227EC"/>
    <w:multiLevelType w:val="hybridMultilevel"/>
    <w:tmpl w:val="621E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EA6B86"/>
    <w:multiLevelType w:val="hybridMultilevel"/>
    <w:tmpl w:val="6B32DD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40344017"/>
    <w:multiLevelType w:val="hybridMultilevel"/>
    <w:tmpl w:val="CB12E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7F15D7"/>
    <w:multiLevelType w:val="multilevel"/>
    <w:tmpl w:val="5A52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367978"/>
    <w:multiLevelType w:val="hybridMultilevel"/>
    <w:tmpl w:val="62222F16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4CE372DC"/>
    <w:multiLevelType w:val="multilevel"/>
    <w:tmpl w:val="80B63C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EA7E18"/>
    <w:multiLevelType w:val="hybridMultilevel"/>
    <w:tmpl w:val="7A7A1D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4D4E60E7"/>
    <w:multiLevelType w:val="hybridMultilevel"/>
    <w:tmpl w:val="69B8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393F76"/>
    <w:multiLevelType w:val="hybridMultilevel"/>
    <w:tmpl w:val="0A026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E1206C"/>
    <w:multiLevelType w:val="hybridMultilevel"/>
    <w:tmpl w:val="01EE5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C56DD7"/>
    <w:multiLevelType w:val="hybridMultilevel"/>
    <w:tmpl w:val="3CEEED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000460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058481B"/>
    <w:multiLevelType w:val="hybridMultilevel"/>
    <w:tmpl w:val="5CBCFF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064392F"/>
    <w:multiLevelType w:val="hybridMultilevel"/>
    <w:tmpl w:val="F13C541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9110FF"/>
    <w:multiLevelType w:val="hybridMultilevel"/>
    <w:tmpl w:val="56A0C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F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E04EB0"/>
    <w:multiLevelType w:val="hybridMultilevel"/>
    <w:tmpl w:val="DD54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4D2930"/>
    <w:multiLevelType w:val="hybridMultilevel"/>
    <w:tmpl w:val="7320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D62626"/>
    <w:multiLevelType w:val="hybridMultilevel"/>
    <w:tmpl w:val="094C0732"/>
    <w:lvl w:ilvl="0" w:tplc="310C21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0">
    <w:nsid w:val="73E852EB"/>
    <w:multiLevelType w:val="hybridMultilevel"/>
    <w:tmpl w:val="A46AE0FA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750B0896"/>
    <w:multiLevelType w:val="hybridMultilevel"/>
    <w:tmpl w:val="15F0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266549"/>
    <w:multiLevelType w:val="multilevel"/>
    <w:tmpl w:val="47B695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647839"/>
    <w:multiLevelType w:val="hybridMultilevel"/>
    <w:tmpl w:val="F47CE7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2"/>
  </w:num>
  <w:num w:numId="3">
    <w:abstractNumId w:val="6"/>
  </w:num>
  <w:num w:numId="4">
    <w:abstractNumId w:val="34"/>
  </w:num>
  <w:num w:numId="5">
    <w:abstractNumId w:val="22"/>
  </w:num>
  <w:num w:numId="6">
    <w:abstractNumId w:val="21"/>
  </w:num>
  <w:num w:numId="7">
    <w:abstractNumId w:val="15"/>
  </w:num>
  <w:num w:numId="8">
    <w:abstractNumId w:val="23"/>
  </w:num>
  <w:num w:numId="9">
    <w:abstractNumId w:val="36"/>
  </w:num>
  <w:num w:numId="10">
    <w:abstractNumId w:val="28"/>
  </w:num>
  <w:num w:numId="11">
    <w:abstractNumId w:val="2"/>
  </w:num>
  <w:num w:numId="12">
    <w:abstractNumId w:val="37"/>
  </w:num>
  <w:num w:numId="13">
    <w:abstractNumId w:val="12"/>
  </w:num>
  <w:num w:numId="14">
    <w:abstractNumId w:val="19"/>
  </w:num>
  <w:num w:numId="15">
    <w:abstractNumId w:val="42"/>
  </w:num>
  <w:num w:numId="16">
    <w:abstractNumId w:val="18"/>
  </w:num>
  <w:num w:numId="17">
    <w:abstractNumId w:val="7"/>
  </w:num>
  <w:num w:numId="18">
    <w:abstractNumId w:val="8"/>
  </w:num>
  <w:num w:numId="19">
    <w:abstractNumId w:val="26"/>
  </w:num>
  <w:num w:numId="20">
    <w:abstractNumId w:val="33"/>
  </w:num>
  <w:num w:numId="21">
    <w:abstractNumId w:val="40"/>
  </w:num>
  <w:num w:numId="22">
    <w:abstractNumId w:val="43"/>
  </w:num>
  <w:num w:numId="23">
    <w:abstractNumId w:val="25"/>
  </w:num>
  <w:num w:numId="24">
    <w:abstractNumId w:val="13"/>
  </w:num>
  <w:num w:numId="25">
    <w:abstractNumId w:val="27"/>
  </w:num>
  <w:num w:numId="26">
    <w:abstractNumId w:val="4"/>
  </w:num>
  <w:num w:numId="27">
    <w:abstractNumId w:val="35"/>
  </w:num>
  <w:num w:numId="28">
    <w:abstractNumId w:val="39"/>
  </w:num>
  <w:num w:numId="29">
    <w:abstractNumId w:val="0"/>
  </w:num>
  <w:num w:numId="30">
    <w:abstractNumId w:val="24"/>
  </w:num>
  <w:num w:numId="31">
    <w:abstractNumId w:val="16"/>
  </w:num>
  <w:num w:numId="32">
    <w:abstractNumId w:val="9"/>
  </w:num>
  <w:num w:numId="33">
    <w:abstractNumId w:val="11"/>
  </w:num>
  <w:num w:numId="34">
    <w:abstractNumId w:val="3"/>
  </w:num>
  <w:num w:numId="35">
    <w:abstractNumId w:val="38"/>
  </w:num>
  <w:num w:numId="36">
    <w:abstractNumId w:val="30"/>
  </w:num>
  <w:num w:numId="37">
    <w:abstractNumId w:val="41"/>
  </w:num>
  <w:num w:numId="38">
    <w:abstractNumId w:val="10"/>
  </w:num>
  <w:num w:numId="39">
    <w:abstractNumId w:val="31"/>
  </w:num>
  <w:num w:numId="40">
    <w:abstractNumId w:val="14"/>
  </w:num>
  <w:num w:numId="41">
    <w:abstractNumId w:val="29"/>
  </w:num>
  <w:num w:numId="42">
    <w:abstractNumId w:val="5"/>
  </w:num>
  <w:num w:numId="43">
    <w:abstractNumId w:val="2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56E"/>
    <w:rsid w:val="00000E1D"/>
    <w:rsid w:val="000014BD"/>
    <w:rsid w:val="000018E9"/>
    <w:rsid w:val="000042C2"/>
    <w:rsid w:val="000073AD"/>
    <w:rsid w:val="00014428"/>
    <w:rsid w:val="0001568B"/>
    <w:rsid w:val="00016B81"/>
    <w:rsid w:val="00023A13"/>
    <w:rsid w:val="0002537B"/>
    <w:rsid w:val="00026084"/>
    <w:rsid w:val="00033BED"/>
    <w:rsid w:val="00034477"/>
    <w:rsid w:val="0003481C"/>
    <w:rsid w:val="00035C63"/>
    <w:rsid w:val="000360D9"/>
    <w:rsid w:val="000370B2"/>
    <w:rsid w:val="0004477E"/>
    <w:rsid w:val="00050995"/>
    <w:rsid w:val="000513F4"/>
    <w:rsid w:val="00056572"/>
    <w:rsid w:val="00056A79"/>
    <w:rsid w:val="000572A7"/>
    <w:rsid w:val="000600DD"/>
    <w:rsid w:val="0006092A"/>
    <w:rsid w:val="000610AC"/>
    <w:rsid w:val="00061D0B"/>
    <w:rsid w:val="00065BD0"/>
    <w:rsid w:val="000706EF"/>
    <w:rsid w:val="00070F71"/>
    <w:rsid w:val="00072C5F"/>
    <w:rsid w:val="00075AAD"/>
    <w:rsid w:val="000773B8"/>
    <w:rsid w:val="00082876"/>
    <w:rsid w:val="00085036"/>
    <w:rsid w:val="00085676"/>
    <w:rsid w:val="00085EBD"/>
    <w:rsid w:val="00087F41"/>
    <w:rsid w:val="000907BD"/>
    <w:rsid w:val="0009309F"/>
    <w:rsid w:val="00093C60"/>
    <w:rsid w:val="000A003B"/>
    <w:rsid w:val="000A0BAE"/>
    <w:rsid w:val="000A2D13"/>
    <w:rsid w:val="000A78B1"/>
    <w:rsid w:val="000B10E6"/>
    <w:rsid w:val="000B551B"/>
    <w:rsid w:val="000B69F0"/>
    <w:rsid w:val="000C0B22"/>
    <w:rsid w:val="000C28BB"/>
    <w:rsid w:val="000C3ED2"/>
    <w:rsid w:val="000C6D19"/>
    <w:rsid w:val="000C7A95"/>
    <w:rsid w:val="000D24B7"/>
    <w:rsid w:val="000D381A"/>
    <w:rsid w:val="000E2571"/>
    <w:rsid w:val="000E3DEB"/>
    <w:rsid w:val="000E626F"/>
    <w:rsid w:val="000F4093"/>
    <w:rsid w:val="000F5B61"/>
    <w:rsid w:val="000F6897"/>
    <w:rsid w:val="000F7415"/>
    <w:rsid w:val="000F78BA"/>
    <w:rsid w:val="00100A28"/>
    <w:rsid w:val="00106532"/>
    <w:rsid w:val="0010756E"/>
    <w:rsid w:val="00121447"/>
    <w:rsid w:val="00126C18"/>
    <w:rsid w:val="00126FDA"/>
    <w:rsid w:val="00130ECD"/>
    <w:rsid w:val="00133357"/>
    <w:rsid w:val="00133DE1"/>
    <w:rsid w:val="00136BDC"/>
    <w:rsid w:val="00137E4B"/>
    <w:rsid w:val="00137F66"/>
    <w:rsid w:val="00143463"/>
    <w:rsid w:val="001501E4"/>
    <w:rsid w:val="001536CC"/>
    <w:rsid w:val="001545C7"/>
    <w:rsid w:val="0015489F"/>
    <w:rsid w:val="00154918"/>
    <w:rsid w:val="00155AA8"/>
    <w:rsid w:val="00162940"/>
    <w:rsid w:val="001636CB"/>
    <w:rsid w:val="00163C64"/>
    <w:rsid w:val="00164CED"/>
    <w:rsid w:val="00167C29"/>
    <w:rsid w:val="00175D8D"/>
    <w:rsid w:val="00180EF8"/>
    <w:rsid w:val="0018325F"/>
    <w:rsid w:val="001857B8"/>
    <w:rsid w:val="001864EC"/>
    <w:rsid w:val="001872F1"/>
    <w:rsid w:val="00191959"/>
    <w:rsid w:val="00195C74"/>
    <w:rsid w:val="001968E1"/>
    <w:rsid w:val="001A1FBC"/>
    <w:rsid w:val="001A32EF"/>
    <w:rsid w:val="001A35E9"/>
    <w:rsid w:val="001A3ED0"/>
    <w:rsid w:val="001A54D2"/>
    <w:rsid w:val="001B1048"/>
    <w:rsid w:val="001B27B1"/>
    <w:rsid w:val="001B46A7"/>
    <w:rsid w:val="001B50F4"/>
    <w:rsid w:val="001B6F55"/>
    <w:rsid w:val="001C0B22"/>
    <w:rsid w:val="001C6EDA"/>
    <w:rsid w:val="001D5809"/>
    <w:rsid w:val="001D67B0"/>
    <w:rsid w:val="001D740B"/>
    <w:rsid w:val="001E1AD3"/>
    <w:rsid w:val="001E209A"/>
    <w:rsid w:val="001E319D"/>
    <w:rsid w:val="001F1478"/>
    <w:rsid w:val="001F2369"/>
    <w:rsid w:val="001F4214"/>
    <w:rsid w:val="00200A61"/>
    <w:rsid w:val="0020516C"/>
    <w:rsid w:val="00206CE5"/>
    <w:rsid w:val="0020766F"/>
    <w:rsid w:val="0021020C"/>
    <w:rsid w:val="00212679"/>
    <w:rsid w:val="00220A1F"/>
    <w:rsid w:val="00221D86"/>
    <w:rsid w:val="00225CB6"/>
    <w:rsid w:val="002261AF"/>
    <w:rsid w:val="00227A41"/>
    <w:rsid w:val="00230E39"/>
    <w:rsid w:val="0023150F"/>
    <w:rsid w:val="00237B53"/>
    <w:rsid w:val="00240922"/>
    <w:rsid w:val="00240B76"/>
    <w:rsid w:val="00241983"/>
    <w:rsid w:val="00243537"/>
    <w:rsid w:val="0025357F"/>
    <w:rsid w:val="00253F92"/>
    <w:rsid w:val="002609FE"/>
    <w:rsid w:val="00266E31"/>
    <w:rsid w:val="002718E2"/>
    <w:rsid w:val="002800F5"/>
    <w:rsid w:val="00284E61"/>
    <w:rsid w:val="00287223"/>
    <w:rsid w:val="00292365"/>
    <w:rsid w:val="002924A4"/>
    <w:rsid w:val="002A6361"/>
    <w:rsid w:val="002A6CA9"/>
    <w:rsid w:val="002B08F0"/>
    <w:rsid w:val="002B1F23"/>
    <w:rsid w:val="002B483E"/>
    <w:rsid w:val="002C0BAE"/>
    <w:rsid w:val="002C4850"/>
    <w:rsid w:val="002C597D"/>
    <w:rsid w:val="002D0EED"/>
    <w:rsid w:val="002D14F2"/>
    <w:rsid w:val="002D2404"/>
    <w:rsid w:val="002E11AD"/>
    <w:rsid w:val="002E504A"/>
    <w:rsid w:val="002E6067"/>
    <w:rsid w:val="002E6542"/>
    <w:rsid w:val="002E72A3"/>
    <w:rsid w:val="002F08A9"/>
    <w:rsid w:val="002F1DB2"/>
    <w:rsid w:val="002F2AC0"/>
    <w:rsid w:val="002F32CF"/>
    <w:rsid w:val="002F35DA"/>
    <w:rsid w:val="002F5AD4"/>
    <w:rsid w:val="002F6694"/>
    <w:rsid w:val="002F7EAB"/>
    <w:rsid w:val="00300389"/>
    <w:rsid w:val="003071F1"/>
    <w:rsid w:val="00310820"/>
    <w:rsid w:val="003112F7"/>
    <w:rsid w:val="00311698"/>
    <w:rsid w:val="00317851"/>
    <w:rsid w:val="0032042A"/>
    <w:rsid w:val="0032166D"/>
    <w:rsid w:val="003218E5"/>
    <w:rsid w:val="00322A21"/>
    <w:rsid w:val="003237B1"/>
    <w:rsid w:val="00336E15"/>
    <w:rsid w:val="00351317"/>
    <w:rsid w:val="00352009"/>
    <w:rsid w:val="003574CF"/>
    <w:rsid w:val="003633AA"/>
    <w:rsid w:val="00363E82"/>
    <w:rsid w:val="003733F6"/>
    <w:rsid w:val="0037522D"/>
    <w:rsid w:val="00380C31"/>
    <w:rsid w:val="003824E9"/>
    <w:rsid w:val="00383B33"/>
    <w:rsid w:val="00387FE4"/>
    <w:rsid w:val="00390572"/>
    <w:rsid w:val="003912E5"/>
    <w:rsid w:val="00394E1C"/>
    <w:rsid w:val="003A3497"/>
    <w:rsid w:val="003A3FF1"/>
    <w:rsid w:val="003A5FD1"/>
    <w:rsid w:val="003A6E47"/>
    <w:rsid w:val="003B1036"/>
    <w:rsid w:val="003B280E"/>
    <w:rsid w:val="003B2E77"/>
    <w:rsid w:val="003B42AE"/>
    <w:rsid w:val="003B4854"/>
    <w:rsid w:val="003B5AF5"/>
    <w:rsid w:val="003C0809"/>
    <w:rsid w:val="003D453B"/>
    <w:rsid w:val="003D5470"/>
    <w:rsid w:val="003E350A"/>
    <w:rsid w:val="003F2C18"/>
    <w:rsid w:val="00401590"/>
    <w:rsid w:val="00403509"/>
    <w:rsid w:val="00403B26"/>
    <w:rsid w:val="004064EE"/>
    <w:rsid w:val="00407F0E"/>
    <w:rsid w:val="00410E34"/>
    <w:rsid w:val="00412717"/>
    <w:rsid w:val="004132C9"/>
    <w:rsid w:val="0041390D"/>
    <w:rsid w:val="004211FF"/>
    <w:rsid w:val="004223A2"/>
    <w:rsid w:val="004232BC"/>
    <w:rsid w:val="004248F3"/>
    <w:rsid w:val="00430264"/>
    <w:rsid w:val="004304EB"/>
    <w:rsid w:val="00440366"/>
    <w:rsid w:val="00442B2D"/>
    <w:rsid w:val="00451894"/>
    <w:rsid w:val="004523A4"/>
    <w:rsid w:val="00452B11"/>
    <w:rsid w:val="00454B3B"/>
    <w:rsid w:val="00457621"/>
    <w:rsid w:val="0046023C"/>
    <w:rsid w:val="00466CAE"/>
    <w:rsid w:val="00471F79"/>
    <w:rsid w:val="00473FB6"/>
    <w:rsid w:val="004779E3"/>
    <w:rsid w:val="00482A53"/>
    <w:rsid w:val="00485CFC"/>
    <w:rsid w:val="00486320"/>
    <w:rsid w:val="00486D4D"/>
    <w:rsid w:val="004932E5"/>
    <w:rsid w:val="00494C47"/>
    <w:rsid w:val="00497B9B"/>
    <w:rsid w:val="004A4B00"/>
    <w:rsid w:val="004B032B"/>
    <w:rsid w:val="004B3697"/>
    <w:rsid w:val="004B3FCE"/>
    <w:rsid w:val="004B6103"/>
    <w:rsid w:val="004C0CDF"/>
    <w:rsid w:val="004C498F"/>
    <w:rsid w:val="004C5977"/>
    <w:rsid w:val="004C60C5"/>
    <w:rsid w:val="004C6476"/>
    <w:rsid w:val="004C679A"/>
    <w:rsid w:val="004D02F0"/>
    <w:rsid w:val="004D18CE"/>
    <w:rsid w:val="004D20AE"/>
    <w:rsid w:val="004D7F53"/>
    <w:rsid w:val="004E0392"/>
    <w:rsid w:val="004E235A"/>
    <w:rsid w:val="004E3C99"/>
    <w:rsid w:val="004E5B2E"/>
    <w:rsid w:val="004E601A"/>
    <w:rsid w:val="004F063F"/>
    <w:rsid w:val="0050499A"/>
    <w:rsid w:val="00512A31"/>
    <w:rsid w:val="00515251"/>
    <w:rsid w:val="0052021F"/>
    <w:rsid w:val="0052613C"/>
    <w:rsid w:val="0053511C"/>
    <w:rsid w:val="00541F5B"/>
    <w:rsid w:val="00542CEE"/>
    <w:rsid w:val="005442A8"/>
    <w:rsid w:val="0055458B"/>
    <w:rsid w:val="0055490B"/>
    <w:rsid w:val="00556398"/>
    <w:rsid w:val="00556873"/>
    <w:rsid w:val="005606E3"/>
    <w:rsid w:val="00567A13"/>
    <w:rsid w:val="00573B58"/>
    <w:rsid w:val="0057404B"/>
    <w:rsid w:val="00583287"/>
    <w:rsid w:val="0058350B"/>
    <w:rsid w:val="00583A60"/>
    <w:rsid w:val="0059128A"/>
    <w:rsid w:val="00595BA7"/>
    <w:rsid w:val="00595F70"/>
    <w:rsid w:val="00595F78"/>
    <w:rsid w:val="005A0B29"/>
    <w:rsid w:val="005A1155"/>
    <w:rsid w:val="005A40D0"/>
    <w:rsid w:val="005A6EA7"/>
    <w:rsid w:val="005A7453"/>
    <w:rsid w:val="005B30C8"/>
    <w:rsid w:val="005B4B9D"/>
    <w:rsid w:val="005B6C20"/>
    <w:rsid w:val="005C020D"/>
    <w:rsid w:val="005C08F8"/>
    <w:rsid w:val="005C5B94"/>
    <w:rsid w:val="005D15DB"/>
    <w:rsid w:val="005D2493"/>
    <w:rsid w:val="005D2E71"/>
    <w:rsid w:val="005E3AFD"/>
    <w:rsid w:val="005F1B7C"/>
    <w:rsid w:val="005F1D72"/>
    <w:rsid w:val="005F4CB9"/>
    <w:rsid w:val="005F6663"/>
    <w:rsid w:val="00603504"/>
    <w:rsid w:val="0060590C"/>
    <w:rsid w:val="0061637A"/>
    <w:rsid w:val="00616F28"/>
    <w:rsid w:val="00617014"/>
    <w:rsid w:val="0062580A"/>
    <w:rsid w:val="00626E38"/>
    <w:rsid w:val="00631362"/>
    <w:rsid w:val="006360FE"/>
    <w:rsid w:val="0063728C"/>
    <w:rsid w:val="006379FF"/>
    <w:rsid w:val="0064158E"/>
    <w:rsid w:val="00642B9A"/>
    <w:rsid w:val="00645F42"/>
    <w:rsid w:val="00646255"/>
    <w:rsid w:val="0064738A"/>
    <w:rsid w:val="0065026F"/>
    <w:rsid w:val="00652385"/>
    <w:rsid w:val="00654FBF"/>
    <w:rsid w:val="006563A1"/>
    <w:rsid w:val="00656F20"/>
    <w:rsid w:val="00665FE5"/>
    <w:rsid w:val="00667530"/>
    <w:rsid w:val="006725E3"/>
    <w:rsid w:val="006760C8"/>
    <w:rsid w:val="00683601"/>
    <w:rsid w:val="006868DE"/>
    <w:rsid w:val="00691A01"/>
    <w:rsid w:val="006920BE"/>
    <w:rsid w:val="00694A0E"/>
    <w:rsid w:val="006A06A6"/>
    <w:rsid w:val="006A259D"/>
    <w:rsid w:val="006A2B81"/>
    <w:rsid w:val="006A5B60"/>
    <w:rsid w:val="006A6672"/>
    <w:rsid w:val="006B1550"/>
    <w:rsid w:val="006B159D"/>
    <w:rsid w:val="006B1901"/>
    <w:rsid w:val="006B1CA2"/>
    <w:rsid w:val="006B41E1"/>
    <w:rsid w:val="006B66CA"/>
    <w:rsid w:val="006C02C3"/>
    <w:rsid w:val="006D26F1"/>
    <w:rsid w:val="006D4521"/>
    <w:rsid w:val="006D5965"/>
    <w:rsid w:val="006E0E42"/>
    <w:rsid w:val="006E0E93"/>
    <w:rsid w:val="006E321B"/>
    <w:rsid w:val="006E3CA0"/>
    <w:rsid w:val="006F1112"/>
    <w:rsid w:val="006F168F"/>
    <w:rsid w:val="006F4E70"/>
    <w:rsid w:val="00701322"/>
    <w:rsid w:val="00706BA3"/>
    <w:rsid w:val="007164B5"/>
    <w:rsid w:val="00717C1C"/>
    <w:rsid w:val="007203D3"/>
    <w:rsid w:val="007243CC"/>
    <w:rsid w:val="00724CEE"/>
    <w:rsid w:val="00725C53"/>
    <w:rsid w:val="0072661E"/>
    <w:rsid w:val="007277EA"/>
    <w:rsid w:val="00732868"/>
    <w:rsid w:val="00745C21"/>
    <w:rsid w:val="0074606D"/>
    <w:rsid w:val="00756547"/>
    <w:rsid w:val="00760D57"/>
    <w:rsid w:val="00762D95"/>
    <w:rsid w:val="007663B8"/>
    <w:rsid w:val="00770D5B"/>
    <w:rsid w:val="00780C3A"/>
    <w:rsid w:val="00781263"/>
    <w:rsid w:val="0078165A"/>
    <w:rsid w:val="00792A38"/>
    <w:rsid w:val="00796D4C"/>
    <w:rsid w:val="007A1CD5"/>
    <w:rsid w:val="007A65CC"/>
    <w:rsid w:val="007A6907"/>
    <w:rsid w:val="007B0767"/>
    <w:rsid w:val="007B5DF5"/>
    <w:rsid w:val="007B60AE"/>
    <w:rsid w:val="007B78DE"/>
    <w:rsid w:val="007C0322"/>
    <w:rsid w:val="007C68E6"/>
    <w:rsid w:val="007D013E"/>
    <w:rsid w:val="007D4062"/>
    <w:rsid w:val="007E4838"/>
    <w:rsid w:val="007F4A08"/>
    <w:rsid w:val="007F5221"/>
    <w:rsid w:val="007F746E"/>
    <w:rsid w:val="00802862"/>
    <w:rsid w:val="0080470D"/>
    <w:rsid w:val="00817512"/>
    <w:rsid w:val="00821C24"/>
    <w:rsid w:val="00822615"/>
    <w:rsid w:val="0082714F"/>
    <w:rsid w:val="00832D9D"/>
    <w:rsid w:val="00834D0E"/>
    <w:rsid w:val="00835F24"/>
    <w:rsid w:val="00837617"/>
    <w:rsid w:val="008378B8"/>
    <w:rsid w:val="00845A96"/>
    <w:rsid w:val="00847694"/>
    <w:rsid w:val="00847807"/>
    <w:rsid w:val="00854DBA"/>
    <w:rsid w:val="00856C74"/>
    <w:rsid w:val="00862154"/>
    <w:rsid w:val="008625AF"/>
    <w:rsid w:val="00863A26"/>
    <w:rsid w:val="00863A68"/>
    <w:rsid w:val="00883E69"/>
    <w:rsid w:val="00890A1A"/>
    <w:rsid w:val="00892A11"/>
    <w:rsid w:val="00896D7F"/>
    <w:rsid w:val="008A1FB5"/>
    <w:rsid w:val="008A28B2"/>
    <w:rsid w:val="008B763A"/>
    <w:rsid w:val="008C3B6A"/>
    <w:rsid w:val="008C4B60"/>
    <w:rsid w:val="008D0B4B"/>
    <w:rsid w:val="008D2718"/>
    <w:rsid w:val="008D6FCE"/>
    <w:rsid w:val="008E33C8"/>
    <w:rsid w:val="008E41FE"/>
    <w:rsid w:val="008E6C5F"/>
    <w:rsid w:val="008E7BE6"/>
    <w:rsid w:val="008F5859"/>
    <w:rsid w:val="00906FFF"/>
    <w:rsid w:val="00907328"/>
    <w:rsid w:val="00907B61"/>
    <w:rsid w:val="00907DEB"/>
    <w:rsid w:val="009102F3"/>
    <w:rsid w:val="00913CEE"/>
    <w:rsid w:val="00915B90"/>
    <w:rsid w:val="00923B05"/>
    <w:rsid w:val="00926B67"/>
    <w:rsid w:val="0093050B"/>
    <w:rsid w:val="00935CB5"/>
    <w:rsid w:val="0094048B"/>
    <w:rsid w:val="00945578"/>
    <w:rsid w:val="00946E50"/>
    <w:rsid w:val="00954FB4"/>
    <w:rsid w:val="009702BF"/>
    <w:rsid w:val="00973F76"/>
    <w:rsid w:val="0097633D"/>
    <w:rsid w:val="00984A5F"/>
    <w:rsid w:val="0099099D"/>
    <w:rsid w:val="00991319"/>
    <w:rsid w:val="00993F54"/>
    <w:rsid w:val="0099631D"/>
    <w:rsid w:val="009A19CC"/>
    <w:rsid w:val="009A3CFB"/>
    <w:rsid w:val="009B041F"/>
    <w:rsid w:val="009B0710"/>
    <w:rsid w:val="009C2070"/>
    <w:rsid w:val="009C3328"/>
    <w:rsid w:val="009C6768"/>
    <w:rsid w:val="009C7D9F"/>
    <w:rsid w:val="009D6450"/>
    <w:rsid w:val="009E438C"/>
    <w:rsid w:val="009F2F1C"/>
    <w:rsid w:val="00A00C13"/>
    <w:rsid w:val="00A04E27"/>
    <w:rsid w:val="00A05676"/>
    <w:rsid w:val="00A060D8"/>
    <w:rsid w:val="00A06DC1"/>
    <w:rsid w:val="00A10FBD"/>
    <w:rsid w:val="00A12E4F"/>
    <w:rsid w:val="00A134BA"/>
    <w:rsid w:val="00A138AA"/>
    <w:rsid w:val="00A13B03"/>
    <w:rsid w:val="00A167BD"/>
    <w:rsid w:val="00A17BAB"/>
    <w:rsid w:val="00A21AD1"/>
    <w:rsid w:val="00A22270"/>
    <w:rsid w:val="00A24E05"/>
    <w:rsid w:val="00A264FE"/>
    <w:rsid w:val="00A3363F"/>
    <w:rsid w:val="00A33F8F"/>
    <w:rsid w:val="00A36396"/>
    <w:rsid w:val="00A41D8B"/>
    <w:rsid w:val="00A42C2A"/>
    <w:rsid w:val="00A46E37"/>
    <w:rsid w:val="00A4782E"/>
    <w:rsid w:val="00A57589"/>
    <w:rsid w:val="00A6004B"/>
    <w:rsid w:val="00A645A5"/>
    <w:rsid w:val="00A651C8"/>
    <w:rsid w:val="00A703B9"/>
    <w:rsid w:val="00A73423"/>
    <w:rsid w:val="00A76897"/>
    <w:rsid w:val="00A77DB9"/>
    <w:rsid w:val="00A821F1"/>
    <w:rsid w:val="00A84C08"/>
    <w:rsid w:val="00A9688E"/>
    <w:rsid w:val="00A97EF3"/>
    <w:rsid w:val="00AA07BD"/>
    <w:rsid w:val="00AA2355"/>
    <w:rsid w:val="00AA6EEE"/>
    <w:rsid w:val="00AB075D"/>
    <w:rsid w:val="00AB268D"/>
    <w:rsid w:val="00AB61CA"/>
    <w:rsid w:val="00AC0B14"/>
    <w:rsid w:val="00AC2254"/>
    <w:rsid w:val="00AC5580"/>
    <w:rsid w:val="00AD1CD4"/>
    <w:rsid w:val="00AD2B66"/>
    <w:rsid w:val="00AD6F9F"/>
    <w:rsid w:val="00AE5AF5"/>
    <w:rsid w:val="00AF1909"/>
    <w:rsid w:val="00AF249E"/>
    <w:rsid w:val="00AF5351"/>
    <w:rsid w:val="00AF5BF6"/>
    <w:rsid w:val="00B00D4D"/>
    <w:rsid w:val="00B0775E"/>
    <w:rsid w:val="00B111B5"/>
    <w:rsid w:val="00B12D93"/>
    <w:rsid w:val="00B140AE"/>
    <w:rsid w:val="00B160B0"/>
    <w:rsid w:val="00B1641F"/>
    <w:rsid w:val="00B16420"/>
    <w:rsid w:val="00B415C9"/>
    <w:rsid w:val="00B4312F"/>
    <w:rsid w:val="00B4435C"/>
    <w:rsid w:val="00B44E01"/>
    <w:rsid w:val="00B502A6"/>
    <w:rsid w:val="00B51926"/>
    <w:rsid w:val="00B52B18"/>
    <w:rsid w:val="00B54EDB"/>
    <w:rsid w:val="00B554FF"/>
    <w:rsid w:val="00B604D0"/>
    <w:rsid w:val="00B6239B"/>
    <w:rsid w:val="00B6613E"/>
    <w:rsid w:val="00B67165"/>
    <w:rsid w:val="00B71839"/>
    <w:rsid w:val="00B725EF"/>
    <w:rsid w:val="00B739C7"/>
    <w:rsid w:val="00B77DC2"/>
    <w:rsid w:val="00B86B23"/>
    <w:rsid w:val="00B87427"/>
    <w:rsid w:val="00B9087E"/>
    <w:rsid w:val="00BA10A0"/>
    <w:rsid w:val="00BA7334"/>
    <w:rsid w:val="00BB0A57"/>
    <w:rsid w:val="00BB383E"/>
    <w:rsid w:val="00BB72D7"/>
    <w:rsid w:val="00BB7A08"/>
    <w:rsid w:val="00BD0D43"/>
    <w:rsid w:val="00BD1EBB"/>
    <w:rsid w:val="00BD5861"/>
    <w:rsid w:val="00BE1671"/>
    <w:rsid w:val="00BE257F"/>
    <w:rsid w:val="00BE3A45"/>
    <w:rsid w:val="00BF0DFD"/>
    <w:rsid w:val="00BF6204"/>
    <w:rsid w:val="00BF68F6"/>
    <w:rsid w:val="00BF7DD8"/>
    <w:rsid w:val="00C03B83"/>
    <w:rsid w:val="00C03C14"/>
    <w:rsid w:val="00C05B45"/>
    <w:rsid w:val="00C073E8"/>
    <w:rsid w:val="00C10811"/>
    <w:rsid w:val="00C108CD"/>
    <w:rsid w:val="00C10A1E"/>
    <w:rsid w:val="00C11098"/>
    <w:rsid w:val="00C127A3"/>
    <w:rsid w:val="00C213D4"/>
    <w:rsid w:val="00C2145C"/>
    <w:rsid w:val="00C23585"/>
    <w:rsid w:val="00C27E44"/>
    <w:rsid w:val="00C378D2"/>
    <w:rsid w:val="00C41EF2"/>
    <w:rsid w:val="00C43B3E"/>
    <w:rsid w:val="00C473F3"/>
    <w:rsid w:val="00C500FB"/>
    <w:rsid w:val="00C51EC8"/>
    <w:rsid w:val="00C524D9"/>
    <w:rsid w:val="00C538AB"/>
    <w:rsid w:val="00C53B22"/>
    <w:rsid w:val="00C5569E"/>
    <w:rsid w:val="00C57C81"/>
    <w:rsid w:val="00C60476"/>
    <w:rsid w:val="00C61C98"/>
    <w:rsid w:val="00C62FA8"/>
    <w:rsid w:val="00C663F1"/>
    <w:rsid w:val="00C7637F"/>
    <w:rsid w:val="00C7772A"/>
    <w:rsid w:val="00C8203C"/>
    <w:rsid w:val="00C825CE"/>
    <w:rsid w:val="00C86CD9"/>
    <w:rsid w:val="00C87C15"/>
    <w:rsid w:val="00C90CC5"/>
    <w:rsid w:val="00C928BE"/>
    <w:rsid w:val="00C9547E"/>
    <w:rsid w:val="00C9669C"/>
    <w:rsid w:val="00CA2F16"/>
    <w:rsid w:val="00CA43E5"/>
    <w:rsid w:val="00CA6A55"/>
    <w:rsid w:val="00CA75BD"/>
    <w:rsid w:val="00CB15C9"/>
    <w:rsid w:val="00CB2EB7"/>
    <w:rsid w:val="00CB6DB4"/>
    <w:rsid w:val="00CC4516"/>
    <w:rsid w:val="00CC6F64"/>
    <w:rsid w:val="00CD3485"/>
    <w:rsid w:val="00CD56CC"/>
    <w:rsid w:val="00CD58CE"/>
    <w:rsid w:val="00CD62FF"/>
    <w:rsid w:val="00CE0345"/>
    <w:rsid w:val="00CE1503"/>
    <w:rsid w:val="00CE25A5"/>
    <w:rsid w:val="00CE7735"/>
    <w:rsid w:val="00CF08A0"/>
    <w:rsid w:val="00CF2484"/>
    <w:rsid w:val="00CF3F9F"/>
    <w:rsid w:val="00D01E47"/>
    <w:rsid w:val="00D0504E"/>
    <w:rsid w:val="00D06B1C"/>
    <w:rsid w:val="00D07AF5"/>
    <w:rsid w:val="00D115D4"/>
    <w:rsid w:val="00D120ED"/>
    <w:rsid w:val="00D15AC5"/>
    <w:rsid w:val="00D23BA3"/>
    <w:rsid w:val="00D25F2C"/>
    <w:rsid w:val="00D26548"/>
    <w:rsid w:val="00D2688A"/>
    <w:rsid w:val="00D322F1"/>
    <w:rsid w:val="00D32FF7"/>
    <w:rsid w:val="00D370B6"/>
    <w:rsid w:val="00D405E9"/>
    <w:rsid w:val="00D412F0"/>
    <w:rsid w:val="00D4244A"/>
    <w:rsid w:val="00D42F92"/>
    <w:rsid w:val="00D43D6E"/>
    <w:rsid w:val="00D5039B"/>
    <w:rsid w:val="00D5046F"/>
    <w:rsid w:val="00D5062C"/>
    <w:rsid w:val="00D577E3"/>
    <w:rsid w:val="00D65F67"/>
    <w:rsid w:val="00D66850"/>
    <w:rsid w:val="00D66E1A"/>
    <w:rsid w:val="00D7172A"/>
    <w:rsid w:val="00D74325"/>
    <w:rsid w:val="00D77907"/>
    <w:rsid w:val="00D84CFD"/>
    <w:rsid w:val="00D85C85"/>
    <w:rsid w:val="00D9161E"/>
    <w:rsid w:val="00D94087"/>
    <w:rsid w:val="00D96129"/>
    <w:rsid w:val="00D96EB0"/>
    <w:rsid w:val="00DA08C5"/>
    <w:rsid w:val="00DB2B43"/>
    <w:rsid w:val="00DB46DE"/>
    <w:rsid w:val="00DB5241"/>
    <w:rsid w:val="00DB587F"/>
    <w:rsid w:val="00DB6BD7"/>
    <w:rsid w:val="00DC0D5F"/>
    <w:rsid w:val="00DC2175"/>
    <w:rsid w:val="00DD2E6C"/>
    <w:rsid w:val="00DD7430"/>
    <w:rsid w:val="00DE38DC"/>
    <w:rsid w:val="00DF22ED"/>
    <w:rsid w:val="00DF52EE"/>
    <w:rsid w:val="00DF5A68"/>
    <w:rsid w:val="00DF5DD0"/>
    <w:rsid w:val="00DF5FE9"/>
    <w:rsid w:val="00DF7C93"/>
    <w:rsid w:val="00E06680"/>
    <w:rsid w:val="00E14DD1"/>
    <w:rsid w:val="00E14E4E"/>
    <w:rsid w:val="00E16132"/>
    <w:rsid w:val="00E166BD"/>
    <w:rsid w:val="00E23DB5"/>
    <w:rsid w:val="00E25EEA"/>
    <w:rsid w:val="00E3172F"/>
    <w:rsid w:val="00E3317E"/>
    <w:rsid w:val="00E3328C"/>
    <w:rsid w:val="00E47269"/>
    <w:rsid w:val="00E56F54"/>
    <w:rsid w:val="00E60234"/>
    <w:rsid w:val="00E60E5E"/>
    <w:rsid w:val="00E613DB"/>
    <w:rsid w:val="00E62A8D"/>
    <w:rsid w:val="00E72F3D"/>
    <w:rsid w:val="00E74D06"/>
    <w:rsid w:val="00E7556B"/>
    <w:rsid w:val="00E767D3"/>
    <w:rsid w:val="00E80F45"/>
    <w:rsid w:val="00E81BA6"/>
    <w:rsid w:val="00E86F6F"/>
    <w:rsid w:val="00E973AA"/>
    <w:rsid w:val="00EA36F1"/>
    <w:rsid w:val="00EA6859"/>
    <w:rsid w:val="00EB6DE4"/>
    <w:rsid w:val="00EB74D5"/>
    <w:rsid w:val="00EC2C08"/>
    <w:rsid w:val="00ED0093"/>
    <w:rsid w:val="00ED02CC"/>
    <w:rsid w:val="00ED1D1C"/>
    <w:rsid w:val="00ED2A7E"/>
    <w:rsid w:val="00ED5648"/>
    <w:rsid w:val="00ED57CE"/>
    <w:rsid w:val="00ED61B5"/>
    <w:rsid w:val="00EE030B"/>
    <w:rsid w:val="00EE03D8"/>
    <w:rsid w:val="00EE3389"/>
    <w:rsid w:val="00EE4978"/>
    <w:rsid w:val="00EF1F61"/>
    <w:rsid w:val="00EF3519"/>
    <w:rsid w:val="00EF52F7"/>
    <w:rsid w:val="00EF5B23"/>
    <w:rsid w:val="00F010B0"/>
    <w:rsid w:val="00F04E09"/>
    <w:rsid w:val="00F149B5"/>
    <w:rsid w:val="00F15336"/>
    <w:rsid w:val="00F171D0"/>
    <w:rsid w:val="00F204B8"/>
    <w:rsid w:val="00F2134F"/>
    <w:rsid w:val="00F22449"/>
    <w:rsid w:val="00F234D6"/>
    <w:rsid w:val="00F27DD3"/>
    <w:rsid w:val="00F31483"/>
    <w:rsid w:val="00F368C8"/>
    <w:rsid w:val="00F36B48"/>
    <w:rsid w:val="00F40EF5"/>
    <w:rsid w:val="00F47989"/>
    <w:rsid w:val="00F50910"/>
    <w:rsid w:val="00F52772"/>
    <w:rsid w:val="00F5596D"/>
    <w:rsid w:val="00F57390"/>
    <w:rsid w:val="00F63B44"/>
    <w:rsid w:val="00F64317"/>
    <w:rsid w:val="00F65316"/>
    <w:rsid w:val="00F6646B"/>
    <w:rsid w:val="00F67DA0"/>
    <w:rsid w:val="00F779B0"/>
    <w:rsid w:val="00F808C5"/>
    <w:rsid w:val="00F83D24"/>
    <w:rsid w:val="00F84F4D"/>
    <w:rsid w:val="00F85C6D"/>
    <w:rsid w:val="00F909DE"/>
    <w:rsid w:val="00FA0D84"/>
    <w:rsid w:val="00FA1806"/>
    <w:rsid w:val="00FA18A3"/>
    <w:rsid w:val="00FA1F4F"/>
    <w:rsid w:val="00FA37F0"/>
    <w:rsid w:val="00FA5507"/>
    <w:rsid w:val="00FB22E6"/>
    <w:rsid w:val="00FB2998"/>
    <w:rsid w:val="00FB37F1"/>
    <w:rsid w:val="00FB3A0E"/>
    <w:rsid w:val="00FB4292"/>
    <w:rsid w:val="00FB5252"/>
    <w:rsid w:val="00FB6269"/>
    <w:rsid w:val="00FB784C"/>
    <w:rsid w:val="00FC2727"/>
    <w:rsid w:val="00FC7ABC"/>
    <w:rsid w:val="00FD2C8A"/>
    <w:rsid w:val="00FD4144"/>
    <w:rsid w:val="00FD6970"/>
    <w:rsid w:val="00FD6AA0"/>
    <w:rsid w:val="00FE4DE3"/>
    <w:rsid w:val="00FF09E8"/>
    <w:rsid w:val="00FF4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53"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683601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241983"/>
  </w:style>
  <w:style w:type="character" w:customStyle="1" w:styleId="ConsPlusNormal0">
    <w:name w:val="ConsPlusNormal Знак"/>
    <w:link w:val="ConsPlusNormal"/>
    <w:locked/>
    <w:rsid w:val="001A3ED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B6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0B69F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0B69F0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c">
    <w:name w:val="Hyperlink"/>
    <w:rsid w:val="000B69F0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E81BA6"/>
    <w:pPr>
      <w:ind w:left="720"/>
      <w:contextualSpacing/>
    </w:pPr>
  </w:style>
  <w:style w:type="character" w:styleId="afe">
    <w:name w:val="FollowedHyperlink"/>
    <w:basedOn w:val="a0"/>
    <w:uiPriority w:val="99"/>
    <w:semiHidden/>
    <w:unhideWhenUsed/>
    <w:rsid w:val="002B1F23"/>
    <w:rPr>
      <w:color w:val="800080"/>
      <w:u w:val="single"/>
    </w:rPr>
  </w:style>
  <w:style w:type="paragraph" w:customStyle="1" w:styleId="xl67">
    <w:name w:val="xl67"/>
    <w:basedOn w:val="a"/>
    <w:rsid w:val="002B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B1F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B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10">
    <w:name w:val="xl11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  <w:lang w:val="x-none" w:eastAsia="x-none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b">
    <w:name w:val="Текст выноски Знак"/>
    <w:basedOn w:val="a0"/>
    <w:link w:val="afa"/>
    <w:semiHidden/>
    <w:rsid w:val="0068360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a0"/>
    <w:rsid w:val="00241983"/>
  </w:style>
  <w:style w:type="character" w:customStyle="1" w:styleId="ConsPlusNormal0">
    <w:name w:val="ConsPlusNormal Знак"/>
    <w:link w:val="ConsPlusNormal"/>
    <w:locked/>
    <w:rsid w:val="001A3ED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B6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0B69F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0B69F0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c">
    <w:name w:val="Hyperlink"/>
    <w:rsid w:val="000B69F0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E81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9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5A2AE-7961-42D2-B179-387B706B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10532</Words>
  <Characters>60037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Потан</dc:creator>
  <cp:lastModifiedBy>Татьяна Владимировна Зотова</cp:lastModifiedBy>
  <cp:revision>33</cp:revision>
  <cp:lastPrinted>2018-11-15T07:41:00Z</cp:lastPrinted>
  <dcterms:created xsi:type="dcterms:W3CDTF">2017-11-15T03:46:00Z</dcterms:created>
  <dcterms:modified xsi:type="dcterms:W3CDTF">2018-11-23T07:46:00Z</dcterms:modified>
</cp:coreProperties>
</file>