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6" w:rsidRPr="004D401F" w:rsidRDefault="00F03C36" w:rsidP="00103205">
      <w:pPr>
        <w:pStyle w:val="a4"/>
        <w:ind w:firstLine="709"/>
        <w:rPr>
          <w:b/>
        </w:rPr>
      </w:pPr>
      <w:r w:rsidRPr="004D401F">
        <w:rPr>
          <w:b/>
        </w:rPr>
        <w:t xml:space="preserve">ПОЯСНИТЕЛЬНАЯ ЗАПИСКА </w:t>
      </w:r>
    </w:p>
    <w:p w:rsidR="0052027E" w:rsidRPr="0052027E" w:rsidRDefault="00D91C7A" w:rsidP="00103205">
      <w:pPr>
        <w:pStyle w:val="a3"/>
        <w:ind w:firstLine="709"/>
        <w:jc w:val="center"/>
        <w:rPr>
          <w:szCs w:val="28"/>
        </w:rPr>
      </w:pPr>
      <w:r>
        <w:rPr>
          <w:szCs w:val="28"/>
        </w:rPr>
        <w:t>к</w:t>
      </w:r>
      <w:r w:rsidR="004F160E" w:rsidRPr="00DA1A1A">
        <w:rPr>
          <w:szCs w:val="28"/>
        </w:rPr>
        <w:t xml:space="preserve"> изменениям бюджета </w:t>
      </w:r>
      <w:r w:rsidR="006853C7" w:rsidRPr="00DA1A1A">
        <w:rPr>
          <w:szCs w:val="28"/>
        </w:rPr>
        <w:t>МО «Заларинский район»</w:t>
      </w:r>
    </w:p>
    <w:p w:rsidR="006853C7" w:rsidRDefault="00D20582" w:rsidP="00103205">
      <w:pPr>
        <w:pStyle w:val="a3"/>
        <w:ind w:firstLine="709"/>
        <w:jc w:val="center"/>
        <w:rPr>
          <w:szCs w:val="28"/>
        </w:rPr>
      </w:pPr>
      <w:r>
        <w:rPr>
          <w:szCs w:val="28"/>
        </w:rPr>
        <w:t>октябрь</w:t>
      </w:r>
      <w:r w:rsidR="006C5B19">
        <w:rPr>
          <w:szCs w:val="28"/>
        </w:rPr>
        <w:t xml:space="preserve"> 20</w:t>
      </w:r>
      <w:r w:rsidR="00400D11">
        <w:rPr>
          <w:szCs w:val="28"/>
        </w:rPr>
        <w:t>2</w:t>
      </w:r>
      <w:r>
        <w:rPr>
          <w:szCs w:val="28"/>
        </w:rPr>
        <w:t>3</w:t>
      </w:r>
      <w:r w:rsidR="00B33D0C">
        <w:rPr>
          <w:szCs w:val="28"/>
        </w:rPr>
        <w:t xml:space="preserve"> года</w:t>
      </w:r>
    </w:p>
    <w:p w:rsidR="00B33D0C" w:rsidRPr="00DA1A1A" w:rsidRDefault="00B33D0C" w:rsidP="00103205">
      <w:pPr>
        <w:pStyle w:val="a3"/>
        <w:ind w:firstLine="709"/>
        <w:jc w:val="center"/>
        <w:rPr>
          <w:szCs w:val="28"/>
        </w:rPr>
      </w:pPr>
    </w:p>
    <w:p w:rsidR="00A2648A" w:rsidRPr="00016408" w:rsidRDefault="00A2648A" w:rsidP="00103205">
      <w:pPr>
        <w:pStyle w:val="9"/>
        <w:tabs>
          <w:tab w:val="center" w:pos="4677"/>
        </w:tabs>
        <w:ind w:firstLine="709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 w:rsidR="00832CD2">
        <w:rPr>
          <w:i/>
          <w:sz w:val="27"/>
          <w:szCs w:val="27"/>
        </w:rPr>
        <w:t>2</w:t>
      </w:r>
      <w:r w:rsidR="00D20582">
        <w:rPr>
          <w:i/>
          <w:sz w:val="27"/>
          <w:szCs w:val="27"/>
        </w:rPr>
        <w:t>3</w:t>
      </w:r>
      <w:r w:rsidR="00832CD2">
        <w:rPr>
          <w:i/>
          <w:sz w:val="27"/>
          <w:szCs w:val="27"/>
        </w:rPr>
        <w:t xml:space="preserve"> </w:t>
      </w:r>
      <w:r w:rsidRPr="00016408">
        <w:rPr>
          <w:i/>
          <w:sz w:val="27"/>
          <w:szCs w:val="27"/>
        </w:rPr>
        <w:t>год</w:t>
      </w:r>
      <w:r w:rsidR="00103205">
        <w:rPr>
          <w:i/>
          <w:sz w:val="27"/>
          <w:szCs w:val="27"/>
        </w:rPr>
        <w:t>:</w:t>
      </w:r>
    </w:p>
    <w:p w:rsidR="00A2648A" w:rsidRDefault="00A2648A" w:rsidP="00103205">
      <w:pPr>
        <w:ind w:firstLine="709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 w:rsidR="00D20582">
        <w:rPr>
          <w:b/>
          <w:bCs/>
          <w:sz w:val="27"/>
          <w:szCs w:val="27"/>
        </w:rPr>
        <w:t>2 813 384,05</w:t>
      </w:r>
      <w:r>
        <w:rPr>
          <w:b/>
          <w:bCs/>
          <w:sz w:val="27"/>
          <w:szCs w:val="27"/>
        </w:rPr>
        <w:t xml:space="preserve">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>.</w:t>
      </w:r>
      <w:r w:rsidR="00816988">
        <w:rPr>
          <w:sz w:val="27"/>
          <w:szCs w:val="27"/>
        </w:rPr>
        <w:t>,</w:t>
      </w:r>
      <w:r w:rsidRPr="00016408">
        <w:rPr>
          <w:sz w:val="27"/>
          <w:szCs w:val="27"/>
        </w:rPr>
        <w:t xml:space="preserve"> увеличение </w:t>
      </w:r>
      <w:r w:rsidR="00816988">
        <w:rPr>
          <w:sz w:val="27"/>
          <w:szCs w:val="27"/>
        </w:rPr>
        <w:t xml:space="preserve">ассигнований осуществлено на </w:t>
      </w:r>
      <w:r w:rsidR="00D20582">
        <w:rPr>
          <w:b/>
          <w:sz w:val="27"/>
          <w:szCs w:val="27"/>
        </w:rPr>
        <w:t xml:space="preserve">390 666,6 </w:t>
      </w:r>
      <w:r w:rsidRPr="009D44C6">
        <w:rPr>
          <w:b/>
          <w:sz w:val="27"/>
          <w:szCs w:val="27"/>
        </w:rPr>
        <w:t>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</w:t>
      </w:r>
    </w:p>
    <w:p w:rsidR="00A2648A" w:rsidRDefault="00F22490" w:rsidP="00103205">
      <w:pPr>
        <w:ind w:firstLine="709"/>
        <w:jc w:val="both"/>
        <w:rPr>
          <w:b/>
          <w:sz w:val="27"/>
          <w:szCs w:val="27"/>
        </w:rPr>
      </w:pPr>
      <w:r w:rsidRPr="00F22490">
        <w:rPr>
          <w:b/>
          <w:sz w:val="27"/>
          <w:szCs w:val="27"/>
        </w:rPr>
        <w:t>-</w:t>
      </w:r>
      <w:r w:rsidR="00A2648A" w:rsidRPr="00016408">
        <w:rPr>
          <w:sz w:val="27"/>
          <w:szCs w:val="27"/>
        </w:rPr>
        <w:t xml:space="preserve"> по собственным доходам </w:t>
      </w:r>
      <w:r w:rsidR="00816988">
        <w:rPr>
          <w:sz w:val="27"/>
          <w:szCs w:val="27"/>
        </w:rPr>
        <w:t>на</w:t>
      </w:r>
      <w:r w:rsidR="00A2648A" w:rsidRPr="00016408">
        <w:rPr>
          <w:sz w:val="27"/>
          <w:szCs w:val="27"/>
        </w:rPr>
        <w:t xml:space="preserve"> </w:t>
      </w:r>
      <w:r w:rsidR="00D20582">
        <w:rPr>
          <w:b/>
          <w:sz w:val="27"/>
          <w:szCs w:val="27"/>
        </w:rPr>
        <w:t>6 360,0</w:t>
      </w:r>
      <w:r w:rsidR="00A2648A" w:rsidRPr="009D44C6">
        <w:rPr>
          <w:b/>
          <w:sz w:val="27"/>
          <w:szCs w:val="27"/>
        </w:rPr>
        <w:t xml:space="preserve">  тыс</w:t>
      </w:r>
      <w:r w:rsidR="00A2648A">
        <w:rPr>
          <w:b/>
          <w:sz w:val="27"/>
          <w:szCs w:val="27"/>
        </w:rPr>
        <w:t>. руб.</w:t>
      </w:r>
    </w:p>
    <w:p w:rsidR="00A2648A" w:rsidRPr="00016408" w:rsidRDefault="00F22490" w:rsidP="00103205">
      <w:pPr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A2648A" w:rsidRPr="00016408">
        <w:rPr>
          <w:sz w:val="27"/>
          <w:szCs w:val="27"/>
        </w:rPr>
        <w:t xml:space="preserve">по безвозмездным перечислениям </w:t>
      </w:r>
      <w:r w:rsidR="00816988">
        <w:rPr>
          <w:sz w:val="27"/>
          <w:szCs w:val="27"/>
        </w:rPr>
        <w:t xml:space="preserve">на </w:t>
      </w:r>
      <w:r w:rsidR="00D20582">
        <w:rPr>
          <w:b/>
          <w:sz w:val="27"/>
          <w:szCs w:val="27"/>
        </w:rPr>
        <w:t>384 306,6</w:t>
      </w:r>
      <w:r w:rsidR="00A2648A" w:rsidRPr="009D44C6">
        <w:rPr>
          <w:b/>
          <w:sz w:val="27"/>
          <w:szCs w:val="27"/>
        </w:rPr>
        <w:t xml:space="preserve"> тыс</w:t>
      </w:r>
      <w:r w:rsidR="00A2648A" w:rsidRPr="00016408">
        <w:rPr>
          <w:b/>
          <w:sz w:val="27"/>
          <w:szCs w:val="27"/>
        </w:rPr>
        <w:t xml:space="preserve">. руб. </w:t>
      </w:r>
    </w:p>
    <w:p w:rsidR="00A2648A" w:rsidRDefault="00A2648A" w:rsidP="00103205">
      <w:pPr>
        <w:ind w:firstLine="709"/>
        <w:jc w:val="center"/>
        <w:rPr>
          <w:b/>
          <w:sz w:val="27"/>
          <w:szCs w:val="27"/>
        </w:rPr>
      </w:pPr>
    </w:p>
    <w:p w:rsidR="00A2648A" w:rsidRPr="00016408" w:rsidRDefault="00A2648A" w:rsidP="00103205">
      <w:pPr>
        <w:ind w:firstLine="709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Собственные доходы </w:t>
      </w:r>
    </w:p>
    <w:p w:rsidR="00543E9A" w:rsidRDefault="00543E9A" w:rsidP="00103205">
      <w:pPr>
        <w:ind w:firstLine="709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за счет</w:t>
      </w:r>
      <w:r w:rsidRPr="00A44BF4">
        <w:rPr>
          <w:sz w:val="27"/>
          <w:szCs w:val="27"/>
        </w:rPr>
        <w:t>:</w:t>
      </w:r>
    </w:p>
    <w:p w:rsidR="00543E9A" w:rsidRPr="004D41FE" w:rsidRDefault="00512A06" w:rsidP="0010320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543E9A" w:rsidRPr="004D41FE">
        <w:rPr>
          <w:sz w:val="27"/>
          <w:szCs w:val="27"/>
        </w:rPr>
        <w:t>налог</w:t>
      </w:r>
      <w:r w:rsidR="00E55E60">
        <w:rPr>
          <w:sz w:val="27"/>
          <w:szCs w:val="27"/>
        </w:rPr>
        <w:t>а, взимаемого</w:t>
      </w:r>
      <w:r w:rsidR="00543E9A">
        <w:rPr>
          <w:sz w:val="27"/>
          <w:szCs w:val="27"/>
        </w:rPr>
        <w:t xml:space="preserve"> в связи с применением упрощенной системы </w:t>
      </w:r>
      <w:r w:rsidR="002A15A2">
        <w:rPr>
          <w:sz w:val="27"/>
          <w:szCs w:val="27"/>
        </w:rPr>
        <w:t>налогообложения</w:t>
      </w:r>
      <w:r w:rsidR="005E6394">
        <w:rPr>
          <w:sz w:val="27"/>
          <w:szCs w:val="27"/>
        </w:rPr>
        <w:t xml:space="preserve"> на </w:t>
      </w:r>
      <w:r w:rsidR="00F20A2D">
        <w:rPr>
          <w:sz w:val="27"/>
          <w:szCs w:val="27"/>
        </w:rPr>
        <w:t>5 000</w:t>
      </w:r>
      <w:r w:rsidR="00543E9A">
        <w:rPr>
          <w:sz w:val="27"/>
          <w:szCs w:val="27"/>
        </w:rPr>
        <w:t>,0 тыс.</w:t>
      </w:r>
      <w:r>
        <w:rPr>
          <w:sz w:val="27"/>
          <w:szCs w:val="27"/>
        </w:rPr>
        <w:t xml:space="preserve"> </w:t>
      </w:r>
      <w:r w:rsidR="00543E9A">
        <w:rPr>
          <w:sz w:val="27"/>
          <w:szCs w:val="27"/>
        </w:rPr>
        <w:t>руб.;</w:t>
      </w:r>
    </w:p>
    <w:p w:rsidR="00543E9A" w:rsidRPr="00A44BF4" w:rsidRDefault="00543E9A" w:rsidP="00103205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государственной пошлины на </w:t>
      </w:r>
      <w:r w:rsidR="00F20A2D">
        <w:rPr>
          <w:sz w:val="27"/>
          <w:szCs w:val="27"/>
        </w:rPr>
        <w:t>1 000,0</w:t>
      </w:r>
      <w:r>
        <w:rPr>
          <w:sz w:val="27"/>
          <w:szCs w:val="27"/>
        </w:rPr>
        <w:t xml:space="preserve"> тыс. руб.;</w:t>
      </w:r>
    </w:p>
    <w:p w:rsidR="00543E9A" w:rsidRDefault="00543E9A" w:rsidP="00103205">
      <w:pPr>
        <w:ind w:firstLine="709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</w:t>
      </w:r>
      <w:r>
        <w:rPr>
          <w:sz w:val="27"/>
          <w:szCs w:val="27"/>
        </w:rPr>
        <w:t>прочих доход</w:t>
      </w:r>
      <w:r w:rsidR="00E55E60">
        <w:rPr>
          <w:sz w:val="27"/>
          <w:szCs w:val="27"/>
        </w:rPr>
        <w:t>ов</w:t>
      </w:r>
      <w:r>
        <w:rPr>
          <w:sz w:val="27"/>
          <w:szCs w:val="27"/>
        </w:rPr>
        <w:t xml:space="preserve"> от компенсации зат</w:t>
      </w:r>
      <w:bookmarkStart w:id="0" w:name="_GoBack"/>
      <w:bookmarkEnd w:id="0"/>
      <w:r>
        <w:rPr>
          <w:sz w:val="27"/>
          <w:szCs w:val="27"/>
        </w:rPr>
        <w:t xml:space="preserve">рат бюджетов муниципальных районов на </w:t>
      </w:r>
      <w:r w:rsidR="002300E6">
        <w:rPr>
          <w:sz w:val="27"/>
          <w:szCs w:val="27"/>
        </w:rPr>
        <w:t>160,0</w:t>
      </w:r>
      <w:r w:rsidR="00512A06">
        <w:rPr>
          <w:sz w:val="27"/>
          <w:szCs w:val="27"/>
        </w:rPr>
        <w:t xml:space="preserve"> </w:t>
      </w:r>
      <w:r>
        <w:rPr>
          <w:sz w:val="27"/>
          <w:szCs w:val="27"/>
        </w:rPr>
        <w:t>тыс. руб.;</w:t>
      </w:r>
    </w:p>
    <w:p w:rsidR="00512A06" w:rsidRDefault="00543E9A" w:rsidP="00103205">
      <w:pPr>
        <w:ind w:firstLine="709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- </w:t>
      </w:r>
      <w:r w:rsidR="00F20A2D" w:rsidRPr="00F20A2D">
        <w:rPr>
          <w:sz w:val="27"/>
          <w:szCs w:val="27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 w:rsidR="00F20A2D">
        <w:rPr>
          <w:sz w:val="27"/>
          <w:szCs w:val="27"/>
        </w:rPr>
        <w:t xml:space="preserve"> </w:t>
      </w:r>
      <w:r w:rsidR="00512A06">
        <w:rPr>
          <w:sz w:val="27"/>
          <w:szCs w:val="27"/>
        </w:rPr>
        <w:t xml:space="preserve">на </w:t>
      </w:r>
      <w:r w:rsidR="00F20A2D">
        <w:rPr>
          <w:sz w:val="27"/>
          <w:szCs w:val="27"/>
        </w:rPr>
        <w:t>200,0</w:t>
      </w:r>
      <w:r w:rsidR="00512A06">
        <w:rPr>
          <w:sz w:val="27"/>
          <w:szCs w:val="27"/>
        </w:rPr>
        <w:t xml:space="preserve"> тыс. руб.;</w:t>
      </w:r>
      <w:proofErr w:type="gramEnd"/>
    </w:p>
    <w:p w:rsidR="00512A06" w:rsidRDefault="00512A06" w:rsidP="002A56AE">
      <w:pPr>
        <w:jc w:val="both"/>
        <w:rPr>
          <w:sz w:val="27"/>
          <w:szCs w:val="27"/>
        </w:rPr>
      </w:pPr>
    </w:p>
    <w:p w:rsidR="00A2648A" w:rsidRDefault="00A2648A" w:rsidP="00103205">
      <w:pPr>
        <w:ind w:firstLine="709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 w:rsidR="002A56AE">
        <w:rPr>
          <w:b/>
          <w:sz w:val="27"/>
          <w:szCs w:val="27"/>
        </w:rPr>
        <w:t>384 306,6</w:t>
      </w:r>
      <w:r w:rsidRPr="00A44BF4">
        <w:rPr>
          <w:b/>
          <w:sz w:val="27"/>
          <w:szCs w:val="27"/>
        </w:rPr>
        <w:t xml:space="preserve"> тыс.</w:t>
      </w:r>
      <w:r w:rsidR="00884501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525808" w:rsidRDefault="005F5973" w:rsidP="00103205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Уменьшен</w:t>
      </w:r>
      <w:r w:rsidR="00525808">
        <w:rPr>
          <w:b/>
          <w:sz w:val="27"/>
          <w:szCs w:val="27"/>
        </w:rPr>
        <w:t>ы:</w:t>
      </w:r>
    </w:p>
    <w:p w:rsidR="00525808" w:rsidRDefault="00525808" w:rsidP="00103205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="0098444F" w:rsidRPr="0098444F">
        <w:rPr>
          <w:sz w:val="27"/>
          <w:szCs w:val="27"/>
        </w:rPr>
        <w:t>Субсидии на обеспечение комплексного развития сельских территорий (развитие сети образовательных организаций)</w:t>
      </w:r>
      <w:r>
        <w:rPr>
          <w:sz w:val="27"/>
          <w:szCs w:val="27"/>
        </w:rPr>
        <w:t xml:space="preserve"> на </w:t>
      </w:r>
      <w:r w:rsidR="0098444F">
        <w:rPr>
          <w:sz w:val="27"/>
          <w:szCs w:val="27"/>
        </w:rPr>
        <w:t>2 595,3</w:t>
      </w:r>
      <w:r>
        <w:rPr>
          <w:sz w:val="27"/>
          <w:szCs w:val="27"/>
        </w:rPr>
        <w:t xml:space="preserve"> тыс. руб.;</w:t>
      </w:r>
    </w:p>
    <w:p w:rsidR="005F5973" w:rsidRDefault="00525808" w:rsidP="00103205">
      <w:pPr>
        <w:ind w:firstLine="709"/>
        <w:rPr>
          <w:sz w:val="27"/>
          <w:szCs w:val="27"/>
        </w:rPr>
      </w:pPr>
      <w:r w:rsidRPr="002A15A2">
        <w:rPr>
          <w:sz w:val="27"/>
          <w:szCs w:val="27"/>
        </w:rPr>
        <w:t>-</w:t>
      </w:r>
      <w:r w:rsidR="005F5973" w:rsidRPr="002A15A2">
        <w:rPr>
          <w:sz w:val="27"/>
          <w:szCs w:val="27"/>
        </w:rPr>
        <w:t xml:space="preserve"> </w:t>
      </w:r>
      <w:r w:rsidR="0098444F" w:rsidRPr="0098444F">
        <w:rPr>
          <w:sz w:val="27"/>
          <w:szCs w:val="27"/>
        </w:rPr>
        <w:t>Субсидии местным бюджетам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инфраструктуры, которые находятся или будут находиться в муниципальной собственности, а также мероприятий по модернизации систем коммунальной инфраструктуры, которые находятся или будут находиться в муниципальной собственности</w:t>
      </w:r>
      <w:r w:rsidR="0098444F">
        <w:rPr>
          <w:sz w:val="27"/>
          <w:szCs w:val="27"/>
        </w:rPr>
        <w:t xml:space="preserve"> 363,9</w:t>
      </w:r>
      <w:r w:rsidR="002A15A2">
        <w:rPr>
          <w:sz w:val="27"/>
          <w:szCs w:val="27"/>
        </w:rPr>
        <w:t xml:space="preserve"> тыс. руб.;</w:t>
      </w:r>
    </w:p>
    <w:p w:rsidR="002A15A2" w:rsidRPr="002A15A2" w:rsidRDefault="002A15A2" w:rsidP="00103205">
      <w:pPr>
        <w:ind w:firstLine="709"/>
        <w:rPr>
          <w:sz w:val="27"/>
          <w:szCs w:val="27"/>
        </w:rPr>
      </w:pPr>
    </w:p>
    <w:p w:rsidR="00023E4B" w:rsidRDefault="00282D11" w:rsidP="00103205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Увеличены</w:t>
      </w:r>
      <w:r w:rsidR="00023E4B">
        <w:rPr>
          <w:b/>
          <w:sz w:val="27"/>
          <w:szCs w:val="27"/>
        </w:rPr>
        <w:t>:</w:t>
      </w:r>
    </w:p>
    <w:p w:rsidR="00525808" w:rsidRDefault="00525808" w:rsidP="00103205">
      <w:pPr>
        <w:ind w:firstLine="709"/>
        <w:rPr>
          <w:sz w:val="27"/>
          <w:szCs w:val="27"/>
        </w:rPr>
      </w:pPr>
      <w:r w:rsidRPr="00525808">
        <w:rPr>
          <w:sz w:val="27"/>
          <w:szCs w:val="27"/>
        </w:rPr>
        <w:t>- Дотация бюджетам  муниципальных  районов на   поддержку   мер   по    обеспечению сбалансированности бюджетов</w:t>
      </w:r>
      <w:r>
        <w:rPr>
          <w:sz w:val="27"/>
          <w:szCs w:val="27"/>
        </w:rPr>
        <w:t xml:space="preserve"> на </w:t>
      </w:r>
      <w:r w:rsidR="00D42E70">
        <w:rPr>
          <w:sz w:val="27"/>
          <w:szCs w:val="27"/>
        </w:rPr>
        <w:t>56 618,4</w:t>
      </w:r>
      <w:r>
        <w:rPr>
          <w:sz w:val="27"/>
          <w:szCs w:val="27"/>
        </w:rPr>
        <w:t xml:space="preserve"> тыс. руб.;</w:t>
      </w:r>
    </w:p>
    <w:p w:rsidR="00632E53" w:rsidRDefault="00632E53" w:rsidP="00103205">
      <w:pPr>
        <w:ind w:firstLine="709"/>
        <w:rPr>
          <w:sz w:val="27"/>
          <w:szCs w:val="27"/>
        </w:rPr>
      </w:pPr>
      <w:r w:rsidRPr="00632E53">
        <w:rPr>
          <w:sz w:val="27"/>
          <w:szCs w:val="27"/>
        </w:rPr>
        <w:t>Субвенци</w:t>
      </w:r>
      <w:r>
        <w:rPr>
          <w:sz w:val="27"/>
          <w:szCs w:val="27"/>
        </w:rPr>
        <w:t>и</w:t>
      </w:r>
      <w:r w:rsidRPr="00632E53">
        <w:rPr>
          <w:sz w:val="27"/>
          <w:szCs w:val="27"/>
        </w:rPr>
        <w:t xml:space="preserve"> бюджетам на выполнение переданных полномочий субъектов РФ</w:t>
      </w:r>
      <w:r>
        <w:rPr>
          <w:sz w:val="27"/>
          <w:szCs w:val="27"/>
        </w:rPr>
        <w:t>:</w:t>
      </w:r>
    </w:p>
    <w:p w:rsidR="00632E53" w:rsidRDefault="00632E53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632E53">
        <w:rPr>
          <w:sz w:val="27"/>
          <w:szCs w:val="27"/>
        </w:rPr>
        <w:t>Субвенция на осуществление областных государственных по</w:t>
      </w:r>
      <w:r>
        <w:rPr>
          <w:sz w:val="27"/>
          <w:szCs w:val="27"/>
        </w:rPr>
        <w:t>л</w:t>
      </w:r>
      <w:r w:rsidRPr="00632E53">
        <w:rPr>
          <w:sz w:val="27"/>
          <w:szCs w:val="27"/>
        </w:rPr>
        <w:t>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</w:r>
      <w:r>
        <w:rPr>
          <w:sz w:val="27"/>
          <w:szCs w:val="27"/>
        </w:rPr>
        <w:t xml:space="preserve"> на сумму </w:t>
      </w:r>
      <w:r w:rsidR="00A4224D">
        <w:rPr>
          <w:sz w:val="27"/>
          <w:szCs w:val="27"/>
        </w:rPr>
        <w:t>43 339,7</w:t>
      </w:r>
      <w:r>
        <w:rPr>
          <w:sz w:val="27"/>
          <w:szCs w:val="27"/>
        </w:rPr>
        <w:t xml:space="preserve"> тыс. руб.;</w:t>
      </w:r>
    </w:p>
    <w:p w:rsidR="00E94721" w:rsidRDefault="00E94721" w:rsidP="00103205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1B1325" w:rsidRPr="001B1325">
        <w:rPr>
          <w:sz w:val="27"/>
          <w:szCs w:val="27"/>
        </w:rPr>
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461B1C">
        <w:rPr>
          <w:sz w:val="27"/>
          <w:szCs w:val="27"/>
        </w:rPr>
        <w:t xml:space="preserve"> </w:t>
      </w:r>
      <w:r w:rsidR="00983338">
        <w:rPr>
          <w:sz w:val="27"/>
          <w:szCs w:val="27"/>
        </w:rPr>
        <w:t xml:space="preserve">на </w:t>
      </w:r>
      <w:r w:rsidR="00461B1C">
        <w:rPr>
          <w:sz w:val="27"/>
          <w:szCs w:val="27"/>
        </w:rPr>
        <w:t>23 ,9</w:t>
      </w:r>
      <w:r w:rsidR="00983338">
        <w:rPr>
          <w:sz w:val="27"/>
          <w:szCs w:val="27"/>
        </w:rPr>
        <w:t xml:space="preserve"> тыс. руб.;</w:t>
      </w:r>
    </w:p>
    <w:p w:rsidR="0090033D" w:rsidRDefault="0090033D" w:rsidP="0090033D">
      <w:pPr>
        <w:ind w:right="-284" w:firstLine="284"/>
        <w:rPr>
          <w:sz w:val="27"/>
          <w:szCs w:val="27"/>
        </w:rPr>
      </w:pPr>
      <w:r>
        <w:rPr>
          <w:sz w:val="27"/>
          <w:szCs w:val="27"/>
        </w:rPr>
        <w:t xml:space="preserve">      - </w:t>
      </w:r>
      <w:r w:rsidRPr="00385C58">
        <w:rPr>
          <w:sz w:val="27"/>
          <w:szCs w:val="27"/>
        </w:rPr>
        <w:t>хранение, комплектование, учет и  использование архивных документов</w:t>
      </w:r>
      <w:r>
        <w:rPr>
          <w:sz w:val="27"/>
          <w:szCs w:val="27"/>
        </w:rPr>
        <w:t xml:space="preserve"> на сумму 528,4 тыс. руб.;</w:t>
      </w:r>
    </w:p>
    <w:p w:rsidR="0090033D" w:rsidRDefault="0090033D" w:rsidP="0090033D">
      <w:pPr>
        <w:ind w:right="-284" w:firstLine="284"/>
        <w:rPr>
          <w:sz w:val="27"/>
          <w:szCs w:val="27"/>
        </w:rPr>
      </w:pPr>
      <w:r>
        <w:rPr>
          <w:sz w:val="27"/>
          <w:szCs w:val="27"/>
        </w:rPr>
        <w:t>- государственные полномочия в области охраны труда на сумму 293,5 тыс. руб.;</w:t>
      </w:r>
    </w:p>
    <w:p w:rsidR="00364B54" w:rsidRDefault="00364B54" w:rsidP="00364B54">
      <w:pPr>
        <w:ind w:right="-284" w:firstLine="284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государственные </w:t>
      </w:r>
      <w:r w:rsidRPr="006635E4">
        <w:rPr>
          <w:sz w:val="27"/>
          <w:szCs w:val="27"/>
        </w:rPr>
        <w:t>полномочия по определению персонального состава и обеспечению деятельности районных  комиссий по делам несовершеннолетних и защите их прав</w:t>
      </w:r>
      <w:r>
        <w:rPr>
          <w:sz w:val="27"/>
          <w:szCs w:val="27"/>
        </w:rPr>
        <w:t xml:space="preserve"> на сумму 504,5 тыс. руб.;</w:t>
      </w:r>
    </w:p>
    <w:p w:rsidR="00364B54" w:rsidRDefault="00364B54" w:rsidP="00364B54">
      <w:pPr>
        <w:ind w:right="-284" w:firstLine="284"/>
        <w:rPr>
          <w:sz w:val="27"/>
          <w:szCs w:val="27"/>
        </w:rPr>
      </w:pPr>
      <w:r>
        <w:rPr>
          <w:sz w:val="27"/>
          <w:szCs w:val="27"/>
        </w:rPr>
        <w:t xml:space="preserve">- государственные </w:t>
      </w:r>
      <w:r w:rsidRPr="006635E4">
        <w:rPr>
          <w:sz w:val="27"/>
          <w:szCs w:val="27"/>
        </w:rPr>
        <w:t>полномочия по определению персонального состава и обеспечению деятельности административных комиссий</w:t>
      </w:r>
      <w:r>
        <w:rPr>
          <w:sz w:val="27"/>
          <w:szCs w:val="27"/>
        </w:rPr>
        <w:t xml:space="preserve"> на сумму 255,6 тыс. руб.</w:t>
      </w:r>
      <w:r w:rsidR="001E5888">
        <w:rPr>
          <w:sz w:val="27"/>
          <w:szCs w:val="27"/>
        </w:rPr>
        <w:t>;</w:t>
      </w:r>
    </w:p>
    <w:p w:rsidR="001E5888" w:rsidRDefault="001E5888" w:rsidP="00364B54">
      <w:pPr>
        <w:ind w:right="-284" w:firstLine="284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1E5888">
        <w:rPr>
          <w:sz w:val="27"/>
          <w:szCs w:val="27"/>
        </w:rPr>
        <w:t>Осуществление отдельных областных государственных полномочий в сфере обращения с безнадзорными собаками и кошками в Иркутской области</w:t>
      </w:r>
      <w:r>
        <w:rPr>
          <w:sz w:val="27"/>
          <w:szCs w:val="27"/>
        </w:rPr>
        <w:t xml:space="preserve"> на сумму 404,4 тыс. руб.;</w:t>
      </w:r>
    </w:p>
    <w:p w:rsidR="001E5888" w:rsidRDefault="001E5888" w:rsidP="001E5888">
      <w:pPr>
        <w:ind w:right="-284" w:firstLine="284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субвенция образованию)</w:t>
      </w:r>
      <w:r>
        <w:rPr>
          <w:sz w:val="27"/>
          <w:szCs w:val="27"/>
        </w:rPr>
        <w:t xml:space="preserve"> на сумму 51 229,2 тыс. руб.;</w:t>
      </w:r>
    </w:p>
    <w:p w:rsidR="001E5888" w:rsidRDefault="001E5888" w:rsidP="001E5888">
      <w:pPr>
        <w:ind w:right="-284" w:firstLine="284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дошкольное образование)</w:t>
      </w:r>
      <w:r>
        <w:rPr>
          <w:sz w:val="27"/>
          <w:szCs w:val="27"/>
        </w:rPr>
        <w:t xml:space="preserve"> на сумму 10 777,2 тыс. руб.</w:t>
      </w:r>
    </w:p>
    <w:p w:rsidR="0090033D" w:rsidRDefault="0090033D" w:rsidP="001E5888">
      <w:pPr>
        <w:ind w:right="-284"/>
        <w:rPr>
          <w:sz w:val="27"/>
          <w:szCs w:val="27"/>
        </w:rPr>
      </w:pPr>
    </w:p>
    <w:p w:rsidR="00DF358F" w:rsidRDefault="00DF358F" w:rsidP="00103205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 xml:space="preserve">Внесены </w:t>
      </w:r>
      <w:r w:rsidRPr="00A44BF4">
        <w:rPr>
          <w:sz w:val="27"/>
          <w:szCs w:val="27"/>
        </w:rPr>
        <w:t>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F658A3" w:rsidRDefault="00F658A3" w:rsidP="00F658A3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8509A">
        <w:rPr>
          <w:sz w:val="27"/>
          <w:szCs w:val="27"/>
        </w:rPr>
        <w:t xml:space="preserve">Субсидии местным бюджетам в целях </w:t>
      </w:r>
      <w:proofErr w:type="spellStart"/>
      <w:r w:rsidRPr="0088509A">
        <w:rPr>
          <w:sz w:val="27"/>
          <w:szCs w:val="27"/>
        </w:rPr>
        <w:t>софинансирования</w:t>
      </w:r>
      <w:proofErr w:type="spellEnd"/>
      <w:r w:rsidRPr="0088509A">
        <w:rPr>
          <w:sz w:val="27"/>
          <w:szCs w:val="27"/>
        </w:rPr>
        <w:t xml:space="preserve"> расходных обязательств муниципальных образований Иркутской области по строительству (приобретению) жилого помещения (жилого дома) на сельских территориях, предоставляемого гражданам Российской Федерации, проживающим на сельских территориях, по договору найма жилого помещения</w:t>
      </w:r>
      <w:r>
        <w:rPr>
          <w:sz w:val="27"/>
          <w:szCs w:val="27"/>
        </w:rPr>
        <w:t xml:space="preserve"> на 8 863,7 тыс. руб.;</w:t>
      </w:r>
    </w:p>
    <w:p w:rsidR="00F658A3" w:rsidRDefault="00F658A3" w:rsidP="00F658A3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8509A">
        <w:rPr>
          <w:sz w:val="27"/>
          <w:szCs w:val="27"/>
        </w:rPr>
        <w:t>Субсидии местным бюджетам на обеспечение комплексного развития сельских территорий (реализация проектов по обустройству объектами инженерной инфраструктуры и благоустройству площадок, расположенных на сельских территориях Иркутской области, под компактную жилищную застройку)</w:t>
      </w:r>
      <w:r>
        <w:rPr>
          <w:sz w:val="27"/>
          <w:szCs w:val="27"/>
        </w:rPr>
        <w:t xml:space="preserve"> на 145 942,6 тыс. руб.;</w:t>
      </w:r>
    </w:p>
    <w:p w:rsidR="00F658A3" w:rsidRDefault="00F658A3" w:rsidP="00F658A3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CB09EF">
        <w:rPr>
          <w:sz w:val="27"/>
          <w:szCs w:val="27"/>
        </w:rPr>
        <w:t>Субсидии местным бюджетам на обеспечение комплексного развития сельских территорий федерального проекта «Современный облик сельских территорий» в связи с увеличением цен на строительные ресурсы за счет средств резервного фонда Правительства Российской Федерации</w:t>
      </w:r>
      <w:r>
        <w:rPr>
          <w:sz w:val="27"/>
          <w:szCs w:val="27"/>
        </w:rPr>
        <w:t xml:space="preserve"> в размере 64 881,2 тыс. руб.;</w:t>
      </w:r>
    </w:p>
    <w:p w:rsidR="00F658A3" w:rsidRDefault="00F658A3" w:rsidP="00F658A3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CB09EF">
        <w:rPr>
          <w:sz w:val="27"/>
          <w:szCs w:val="27"/>
        </w:rPr>
        <w:t>Субсидии местным бюджетам на приобретение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</w:t>
      </w:r>
      <w:r>
        <w:rPr>
          <w:sz w:val="27"/>
          <w:szCs w:val="27"/>
        </w:rPr>
        <w:t xml:space="preserve"> на сумму 3 102,0 тыс. руб.;</w:t>
      </w:r>
    </w:p>
    <w:p w:rsidR="00F658A3" w:rsidRDefault="00F658A3" w:rsidP="00F658A3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F3264D">
        <w:rPr>
          <w:sz w:val="27"/>
          <w:szCs w:val="27"/>
        </w:rPr>
        <w:t>Субсидии местным бюджетам на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</w:t>
      </w:r>
      <w:r>
        <w:rPr>
          <w:sz w:val="27"/>
          <w:szCs w:val="27"/>
        </w:rPr>
        <w:t xml:space="preserve"> на сумму 501,5 тыс. руб.</w:t>
      </w:r>
    </w:p>
    <w:p w:rsidR="00F658A3" w:rsidRPr="00525808" w:rsidRDefault="00F658A3" w:rsidP="00F658A3">
      <w:pPr>
        <w:ind w:firstLine="709"/>
        <w:rPr>
          <w:sz w:val="27"/>
          <w:szCs w:val="27"/>
        </w:rPr>
      </w:pPr>
    </w:p>
    <w:p w:rsidR="00F658A3" w:rsidRDefault="00F658A3" w:rsidP="00F658A3">
      <w:pPr>
        <w:ind w:firstLine="709"/>
        <w:rPr>
          <w:sz w:val="27"/>
          <w:szCs w:val="27"/>
        </w:rPr>
      </w:pPr>
    </w:p>
    <w:p w:rsidR="00AB01CB" w:rsidRPr="00F24073" w:rsidRDefault="00AB01CB" w:rsidP="00AB01CB">
      <w:pPr>
        <w:pStyle w:val="9"/>
        <w:tabs>
          <w:tab w:val="center" w:pos="4677"/>
        </w:tabs>
        <w:ind w:right="-284" w:firstLine="284"/>
        <w:jc w:val="both"/>
        <w:rPr>
          <w:i/>
          <w:sz w:val="27"/>
          <w:szCs w:val="27"/>
        </w:rPr>
      </w:pPr>
      <w:r w:rsidRPr="00F24073">
        <w:rPr>
          <w:i/>
          <w:sz w:val="27"/>
          <w:szCs w:val="27"/>
        </w:rPr>
        <w:t>Доходная часть бюджета на 202</w:t>
      </w:r>
      <w:r w:rsidR="00B83469" w:rsidRPr="00F24073">
        <w:rPr>
          <w:i/>
          <w:sz w:val="27"/>
          <w:szCs w:val="27"/>
        </w:rPr>
        <w:t>4</w:t>
      </w:r>
      <w:r w:rsidRPr="00F24073">
        <w:rPr>
          <w:i/>
          <w:sz w:val="27"/>
          <w:szCs w:val="27"/>
        </w:rPr>
        <w:t xml:space="preserve"> год</w:t>
      </w:r>
    </w:p>
    <w:p w:rsidR="00AB01CB" w:rsidRPr="00F24073" w:rsidRDefault="00AB01CB" w:rsidP="00AB01CB">
      <w:pPr>
        <w:ind w:right="-284"/>
        <w:jc w:val="both"/>
        <w:rPr>
          <w:b/>
          <w:sz w:val="27"/>
          <w:szCs w:val="27"/>
        </w:rPr>
      </w:pPr>
      <w:r w:rsidRPr="00F24073">
        <w:rPr>
          <w:sz w:val="27"/>
          <w:szCs w:val="27"/>
        </w:rPr>
        <w:t xml:space="preserve">      Доходная часть бюджета МО «</w:t>
      </w:r>
      <w:proofErr w:type="spellStart"/>
      <w:r w:rsidRPr="00F24073">
        <w:rPr>
          <w:sz w:val="27"/>
          <w:szCs w:val="27"/>
        </w:rPr>
        <w:t>Заларинский</w:t>
      </w:r>
      <w:proofErr w:type="spellEnd"/>
      <w:r w:rsidRPr="00F24073">
        <w:rPr>
          <w:sz w:val="27"/>
          <w:szCs w:val="27"/>
        </w:rPr>
        <w:t xml:space="preserve"> район» составляет </w:t>
      </w:r>
      <w:r w:rsidR="00F24073" w:rsidRPr="00F24073">
        <w:rPr>
          <w:b/>
          <w:bCs/>
          <w:sz w:val="27"/>
          <w:szCs w:val="27"/>
        </w:rPr>
        <w:t>1 889 911,4</w:t>
      </w:r>
      <w:r w:rsidRPr="00F24073">
        <w:rPr>
          <w:b/>
          <w:bCs/>
          <w:sz w:val="27"/>
          <w:szCs w:val="27"/>
        </w:rPr>
        <w:t xml:space="preserve"> </w:t>
      </w:r>
      <w:r w:rsidRPr="00F24073">
        <w:rPr>
          <w:b/>
          <w:sz w:val="27"/>
          <w:szCs w:val="27"/>
        </w:rPr>
        <w:t>тыс. руб</w:t>
      </w:r>
      <w:r w:rsidRPr="00F24073">
        <w:rPr>
          <w:sz w:val="27"/>
          <w:szCs w:val="27"/>
        </w:rPr>
        <w:t>.</w:t>
      </w:r>
      <w:r w:rsidR="00F24073">
        <w:rPr>
          <w:sz w:val="27"/>
          <w:szCs w:val="27"/>
        </w:rPr>
        <w:t>,</w:t>
      </w:r>
      <w:r w:rsidR="00F24073" w:rsidRPr="00F24073">
        <w:rPr>
          <w:sz w:val="27"/>
          <w:szCs w:val="27"/>
        </w:rPr>
        <w:t xml:space="preserve"> увеличение составило </w:t>
      </w:r>
      <w:r w:rsidR="00F24073">
        <w:rPr>
          <w:b/>
          <w:sz w:val="27"/>
          <w:szCs w:val="27"/>
        </w:rPr>
        <w:t>14 682,8</w:t>
      </w:r>
      <w:r w:rsidR="00F24073" w:rsidRPr="00F24073">
        <w:rPr>
          <w:b/>
          <w:sz w:val="27"/>
          <w:szCs w:val="27"/>
        </w:rPr>
        <w:t xml:space="preserve"> тыс. руб.: в т. ч.:</w:t>
      </w:r>
      <w:r w:rsidRPr="00F24073">
        <w:rPr>
          <w:sz w:val="27"/>
          <w:szCs w:val="27"/>
        </w:rPr>
        <w:t xml:space="preserve"> </w:t>
      </w:r>
    </w:p>
    <w:p w:rsidR="00AB01CB" w:rsidRPr="00F24073" w:rsidRDefault="00AB01CB" w:rsidP="00AB01CB">
      <w:pPr>
        <w:ind w:right="-284"/>
        <w:jc w:val="both"/>
        <w:rPr>
          <w:b/>
          <w:sz w:val="27"/>
          <w:szCs w:val="27"/>
        </w:rPr>
      </w:pPr>
      <w:r w:rsidRPr="00F24073">
        <w:rPr>
          <w:b/>
          <w:sz w:val="27"/>
          <w:szCs w:val="27"/>
        </w:rPr>
        <w:t xml:space="preserve">- </w:t>
      </w:r>
      <w:r w:rsidR="00512ADF" w:rsidRPr="00F24073">
        <w:rPr>
          <w:sz w:val="27"/>
          <w:szCs w:val="27"/>
        </w:rPr>
        <w:t xml:space="preserve">безвозмездные перечисления </w:t>
      </w:r>
      <w:r w:rsidR="00F24073">
        <w:rPr>
          <w:sz w:val="27"/>
          <w:szCs w:val="27"/>
        </w:rPr>
        <w:t>увеличились</w:t>
      </w:r>
      <w:r w:rsidR="00512ADF" w:rsidRPr="00F24073">
        <w:rPr>
          <w:sz w:val="27"/>
          <w:szCs w:val="27"/>
        </w:rPr>
        <w:t xml:space="preserve"> на</w:t>
      </w:r>
      <w:r w:rsidRPr="00F24073">
        <w:rPr>
          <w:sz w:val="27"/>
          <w:szCs w:val="27"/>
        </w:rPr>
        <w:t xml:space="preserve"> </w:t>
      </w:r>
      <w:r w:rsidR="00F24073">
        <w:rPr>
          <w:b/>
          <w:sz w:val="27"/>
          <w:szCs w:val="27"/>
        </w:rPr>
        <w:t>14 682,8</w:t>
      </w:r>
      <w:r w:rsidRPr="00F24073">
        <w:rPr>
          <w:b/>
          <w:sz w:val="27"/>
          <w:szCs w:val="27"/>
        </w:rPr>
        <w:t xml:space="preserve"> тыс. руб. </w:t>
      </w:r>
    </w:p>
    <w:p w:rsidR="00AB01CB" w:rsidRPr="00F24073" w:rsidRDefault="00AB01CB" w:rsidP="00AB01CB">
      <w:pPr>
        <w:pStyle w:val="9"/>
        <w:tabs>
          <w:tab w:val="center" w:pos="4677"/>
        </w:tabs>
        <w:jc w:val="both"/>
        <w:rPr>
          <w:b w:val="0"/>
        </w:rPr>
      </w:pPr>
      <w:r w:rsidRPr="00F24073">
        <w:rPr>
          <w:sz w:val="27"/>
          <w:szCs w:val="27"/>
        </w:rPr>
        <w:t xml:space="preserve">Безвозмездные поступления </w:t>
      </w:r>
      <w:r w:rsidR="00F24073">
        <w:rPr>
          <w:sz w:val="27"/>
          <w:szCs w:val="27"/>
        </w:rPr>
        <w:t>увеличены</w:t>
      </w:r>
      <w:r w:rsidR="00223AF3" w:rsidRPr="00F24073">
        <w:rPr>
          <w:sz w:val="27"/>
          <w:szCs w:val="27"/>
        </w:rPr>
        <w:t xml:space="preserve"> за счет</w:t>
      </w:r>
      <w:r w:rsidRPr="00F24073">
        <w:rPr>
          <w:sz w:val="27"/>
          <w:szCs w:val="27"/>
        </w:rPr>
        <w:t>:</w:t>
      </w:r>
    </w:p>
    <w:p w:rsidR="00223AF3" w:rsidRPr="00F24073" w:rsidRDefault="00AB01CB" w:rsidP="00AB01CB">
      <w:pPr>
        <w:ind w:right="-284"/>
        <w:rPr>
          <w:sz w:val="27"/>
          <w:szCs w:val="27"/>
        </w:rPr>
      </w:pPr>
      <w:r w:rsidRPr="00F24073">
        <w:rPr>
          <w:b/>
          <w:sz w:val="27"/>
          <w:szCs w:val="27"/>
        </w:rPr>
        <w:t>-</w:t>
      </w:r>
      <w:r w:rsidRPr="00F24073">
        <w:rPr>
          <w:sz w:val="27"/>
          <w:szCs w:val="27"/>
        </w:rPr>
        <w:t xml:space="preserve"> </w:t>
      </w:r>
      <w:r w:rsidR="00F24073" w:rsidRPr="00F24073">
        <w:rPr>
          <w:sz w:val="27"/>
          <w:szCs w:val="27"/>
        </w:rPr>
        <w:t>Субсидии местным бюджетам на реализацию мероприятий по благоустройству территории муниципальных общеобразовательных организаций, участвующих в реализации мероприятий по модернизации школьных систем образования в рамках государственной программы Российской Федерации «Развитие образования» в Иркутской области</w:t>
      </w:r>
      <w:r w:rsidR="00F24073">
        <w:rPr>
          <w:sz w:val="27"/>
          <w:szCs w:val="27"/>
        </w:rPr>
        <w:t xml:space="preserve"> </w:t>
      </w:r>
      <w:r w:rsidR="00223AF3" w:rsidRPr="00F24073">
        <w:rPr>
          <w:sz w:val="27"/>
          <w:szCs w:val="27"/>
        </w:rPr>
        <w:t xml:space="preserve">на </w:t>
      </w:r>
      <w:r w:rsidR="00F24073">
        <w:rPr>
          <w:sz w:val="27"/>
          <w:szCs w:val="27"/>
        </w:rPr>
        <w:t>11 580,8</w:t>
      </w:r>
      <w:r w:rsidR="00223AF3" w:rsidRPr="00F24073">
        <w:rPr>
          <w:sz w:val="27"/>
          <w:szCs w:val="27"/>
        </w:rPr>
        <w:t xml:space="preserve"> тыс. руб.;</w:t>
      </w:r>
    </w:p>
    <w:p w:rsidR="00AB01CB" w:rsidRPr="00F24073" w:rsidRDefault="00AB01CB" w:rsidP="00223AF3">
      <w:pPr>
        <w:ind w:right="-284"/>
        <w:rPr>
          <w:sz w:val="27"/>
          <w:szCs w:val="27"/>
        </w:rPr>
      </w:pPr>
      <w:r w:rsidRPr="00F24073">
        <w:rPr>
          <w:b/>
          <w:sz w:val="27"/>
          <w:szCs w:val="27"/>
        </w:rPr>
        <w:t xml:space="preserve">- </w:t>
      </w:r>
      <w:r w:rsidR="00F24073" w:rsidRPr="00F24073">
        <w:rPr>
          <w:sz w:val="27"/>
          <w:szCs w:val="27"/>
        </w:rPr>
        <w:t xml:space="preserve">Субсидии местным бюджетам на приобретение средств обучения и воспитания, необходимых для оснащения </w:t>
      </w:r>
      <w:r w:rsidR="00F24073">
        <w:rPr>
          <w:sz w:val="27"/>
          <w:szCs w:val="27"/>
        </w:rPr>
        <w:t xml:space="preserve">учебных кабинетов муниципальных </w:t>
      </w:r>
      <w:r w:rsidR="00F24073" w:rsidRPr="00F24073">
        <w:rPr>
          <w:sz w:val="27"/>
          <w:szCs w:val="27"/>
        </w:rPr>
        <w:t>общеобразовательных организаций в Иркутской области</w:t>
      </w:r>
      <w:r w:rsidR="00223AF3" w:rsidRPr="00F24073">
        <w:rPr>
          <w:sz w:val="27"/>
          <w:szCs w:val="27"/>
        </w:rPr>
        <w:t xml:space="preserve"> на </w:t>
      </w:r>
      <w:r w:rsidR="00F24073">
        <w:rPr>
          <w:sz w:val="27"/>
          <w:szCs w:val="27"/>
        </w:rPr>
        <w:t>3 102,0</w:t>
      </w:r>
      <w:r w:rsidR="00223AF3" w:rsidRPr="00F24073">
        <w:rPr>
          <w:sz w:val="27"/>
          <w:szCs w:val="27"/>
        </w:rPr>
        <w:t xml:space="preserve"> тыс. руб.;</w:t>
      </w:r>
    </w:p>
    <w:p w:rsidR="00512ADF" w:rsidRPr="00F24073" w:rsidRDefault="00512ADF" w:rsidP="00223AF3">
      <w:pPr>
        <w:ind w:right="-284"/>
      </w:pPr>
    </w:p>
    <w:p w:rsidR="00AB01CB" w:rsidRPr="00F24073" w:rsidRDefault="00512ADF" w:rsidP="00AB01CB">
      <w:pPr>
        <w:pStyle w:val="9"/>
        <w:tabs>
          <w:tab w:val="center" w:pos="4677"/>
        </w:tabs>
        <w:ind w:right="-284"/>
        <w:jc w:val="both"/>
        <w:rPr>
          <w:i/>
          <w:sz w:val="27"/>
          <w:szCs w:val="27"/>
        </w:rPr>
      </w:pPr>
      <w:r w:rsidRPr="00F24073">
        <w:rPr>
          <w:i/>
          <w:sz w:val="27"/>
          <w:szCs w:val="27"/>
        </w:rPr>
        <w:t xml:space="preserve">     </w:t>
      </w:r>
      <w:r w:rsidR="00AB01CB" w:rsidRPr="00F24073">
        <w:rPr>
          <w:i/>
          <w:sz w:val="27"/>
          <w:szCs w:val="27"/>
        </w:rPr>
        <w:t>Доходная часть бюджета на 202</w:t>
      </w:r>
      <w:r w:rsidR="00B83469" w:rsidRPr="00F24073">
        <w:rPr>
          <w:i/>
          <w:sz w:val="27"/>
          <w:szCs w:val="27"/>
        </w:rPr>
        <w:t>5</w:t>
      </w:r>
      <w:r w:rsidR="00AB01CB" w:rsidRPr="00F24073">
        <w:rPr>
          <w:i/>
          <w:sz w:val="27"/>
          <w:szCs w:val="27"/>
        </w:rPr>
        <w:t xml:space="preserve"> год</w:t>
      </w:r>
    </w:p>
    <w:p w:rsidR="00AB01CB" w:rsidRDefault="00512ADF" w:rsidP="00AB01CB">
      <w:pPr>
        <w:ind w:right="-284"/>
        <w:jc w:val="both"/>
        <w:rPr>
          <w:b/>
          <w:sz w:val="27"/>
          <w:szCs w:val="27"/>
        </w:rPr>
      </w:pPr>
      <w:r w:rsidRPr="00F24073">
        <w:rPr>
          <w:sz w:val="27"/>
          <w:szCs w:val="27"/>
        </w:rPr>
        <w:t xml:space="preserve">     </w:t>
      </w:r>
      <w:r w:rsidR="00AB01CB" w:rsidRPr="00F24073">
        <w:rPr>
          <w:sz w:val="27"/>
          <w:szCs w:val="27"/>
        </w:rPr>
        <w:t>Доходная часть бюджета МО «</w:t>
      </w:r>
      <w:proofErr w:type="spellStart"/>
      <w:r w:rsidR="00AB01CB" w:rsidRPr="00F24073">
        <w:rPr>
          <w:sz w:val="27"/>
          <w:szCs w:val="27"/>
        </w:rPr>
        <w:t>Заларинский</w:t>
      </w:r>
      <w:proofErr w:type="spellEnd"/>
      <w:r w:rsidR="00AB01CB" w:rsidRPr="00F24073">
        <w:rPr>
          <w:sz w:val="27"/>
          <w:szCs w:val="27"/>
        </w:rPr>
        <w:t xml:space="preserve"> район» составляет </w:t>
      </w:r>
      <w:r w:rsidR="008C3656">
        <w:rPr>
          <w:b/>
          <w:bCs/>
          <w:sz w:val="27"/>
          <w:szCs w:val="27"/>
        </w:rPr>
        <w:t>1 473 847,3</w:t>
      </w:r>
      <w:r w:rsidR="00AB01CB" w:rsidRPr="00F24073">
        <w:rPr>
          <w:b/>
          <w:bCs/>
          <w:sz w:val="27"/>
          <w:szCs w:val="27"/>
        </w:rPr>
        <w:t xml:space="preserve"> </w:t>
      </w:r>
      <w:r w:rsidR="00AB01CB" w:rsidRPr="00F24073">
        <w:rPr>
          <w:b/>
          <w:sz w:val="27"/>
          <w:szCs w:val="27"/>
        </w:rPr>
        <w:t>тыс. руб</w:t>
      </w:r>
      <w:r w:rsidR="00AB01CB" w:rsidRPr="00F24073">
        <w:rPr>
          <w:sz w:val="27"/>
          <w:szCs w:val="27"/>
        </w:rPr>
        <w:t xml:space="preserve">. увеличение составило </w:t>
      </w:r>
      <w:r w:rsidR="008C3656">
        <w:rPr>
          <w:b/>
          <w:sz w:val="27"/>
          <w:szCs w:val="27"/>
        </w:rPr>
        <w:t>3 102,0</w:t>
      </w:r>
      <w:r w:rsidR="00AB01CB" w:rsidRPr="00F24073">
        <w:rPr>
          <w:b/>
          <w:sz w:val="27"/>
          <w:szCs w:val="27"/>
        </w:rPr>
        <w:t xml:space="preserve"> тыс. руб.: в т.</w:t>
      </w:r>
      <w:r w:rsidR="007F2FB6" w:rsidRPr="00F24073">
        <w:rPr>
          <w:b/>
          <w:sz w:val="27"/>
          <w:szCs w:val="27"/>
        </w:rPr>
        <w:t xml:space="preserve"> </w:t>
      </w:r>
      <w:r w:rsidR="00AB01CB" w:rsidRPr="00F24073">
        <w:rPr>
          <w:b/>
          <w:sz w:val="27"/>
          <w:szCs w:val="27"/>
        </w:rPr>
        <w:t>ч.:</w:t>
      </w:r>
    </w:p>
    <w:p w:rsidR="008C3656" w:rsidRPr="00F24073" w:rsidRDefault="008C3656" w:rsidP="008C3656">
      <w:pPr>
        <w:ind w:right="-284"/>
        <w:jc w:val="both"/>
        <w:rPr>
          <w:b/>
          <w:sz w:val="27"/>
          <w:szCs w:val="27"/>
        </w:rPr>
      </w:pPr>
      <w:r w:rsidRPr="00F24073">
        <w:rPr>
          <w:b/>
          <w:sz w:val="27"/>
          <w:szCs w:val="27"/>
        </w:rPr>
        <w:t xml:space="preserve">- </w:t>
      </w:r>
      <w:r w:rsidRPr="00F24073">
        <w:rPr>
          <w:sz w:val="27"/>
          <w:szCs w:val="27"/>
        </w:rPr>
        <w:t xml:space="preserve">безвозмездные перечисления </w:t>
      </w:r>
      <w:r>
        <w:rPr>
          <w:sz w:val="27"/>
          <w:szCs w:val="27"/>
        </w:rPr>
        <w:t>увеличились</w:t>
      </w:r>
      <w:r w:rsidRPr="00F24073">
        <w:rPr>
          <w:sz w:val="27"/>
          <w:szCs w:val="27"/>
        </w:rPr>
        <w:t xml:space="preserve"> на </w:t>
      </w:r>
      <w:r>
        <w:rPr>
          <w:b/>
          <w:sz w:val="27"/>
          <w:szCs w:val="27"/>
        </w:rPr>
        <w:t>3 102,0</w:t>
      </w:r>
      <w:r w:rsidRPr="00F24073">
        <w:rPr>
          <w:b/>
          <w:sz w:val="27"/>
          <w:szCs w:val="27"/>
        </w:rPr>
        <w:t xml:space="preserve"> тыс. руб. </w:t>
      </w:r>
    </w:p>
    <w:p w:rsidR="008C3656" w:rsidRDefault="008C3656" w:rsidP="008C3656">
      <w:pPr>
        <w:pStyle w:val="9"/>
        <w:tabs>
          <w:tab w:val="center" w:pos="4677"/>
        </w:tabs>
        <w:jc w:val="both"/>
        <w:rPr>
          <w:sz w:val="27"/>
          <w:szCs w:val="27"/>
        </w:rPr>
      </w:pPr>
      <w:r w:rsidRPr="00F24073">
        <w:rPr>
          <w:sz w:val="27"/>
          <w:szCs w:val="27"/>
        </w:rPr>
        <w:t xml:space="preserve">Безвозмездные поступления </w:t>
      </w:r>
      <w:r>
        <w:rPr>
          <w:sz w:val="27"/>
          <w:szCs w:val="27"/>
        </w:rPr>
        <w:t>увеличены</w:t>
      </w:r>
      <w:r w:rsidRPr="00F24073">
        <w:rPr>
          <w:sz w:val="27"/>
          <w:szCs w:val="27"/>
        </w:rPr>
        <w:t xml:space="preserve"> за счет:</w:t>
      </w:r>
    </w:p>
    <w:p w:rsidR="008C3656" w:rsidRPr="00F24073" w:rsidRDefault="008C3656" w:rsidP="008C3656">
      <w:pPr>
        <w:ind w:right="-284"/>
        <w:rPr>
          <w:sz w:val="27"/>
          <w:szCs w:val="27"/>
        </w:rPr>
      </w:pPr>
      <w:r w:rsidRPr="00F24073">
        <w:rPr>
          <w:b/>
          <w:sz w:val="27"/>
          <w:szCs w:val="27"/>
        </w:rPr>
        <w:t xml:space="preserve">- </w:t>
      </w:r>
      <w:r w:rsidRPr="00F24073">
        <w:rPr>
          <w:sz w:val="27"/>
          <w:szCs w:val="27"/>
        </w:rPr>
        <w:t xml:space="preserve">Субсидии местным бюджетам на приобретение средств обучения и воспитания, необходимых для оснащения </w:t>
      </w:r>
      <w:r>
        <w:rPr>
          <w:sz w:val="27"/>
          <w:szCs w:val="27"/>
        </w:rPr>
        <w:t xml:space="preserve">учебных кабинетов муниципальных </w:t>
      </w:r>
      <w:r w:rsidRPr="00F24073">
        <w:rPr>
          <w:sz w:val="27"/>
          <w:szCs w:val="27"/>
        </w:rPr>
        <w:t xml:space="preserve">общеобразовательных организаций в Иркутской области на </w:t>
      </w:r>
      <w:r>
        <w:rPr>
          <w:sz w:val="27"/>
          <w:szCs w:val="27"/>
        </w:rPr>
        <w:t>3 102,0</w:t>
      </w:r>
      <w:r w:rsidRPr="00F24073">
        <w:rPr>
          <w:sz w:val="27"/>
          <w:szCs w:val="27"/>
        </w:rPr>
        <w:t xml:space="preserve"> тыс. руб.;</w:t>
      </w:r>
    </w:p>
    <w:p w:rsidR="008C3656" w:rsidRPr="008C3656" w:rsidRDefault="008C3656" w:rsidP="008C3656"/>
    <w:p w:rsidR="008C3656" w:rsidRPr="00F24073" w:rsidRDefault="008C3656" w:rsidP="00AB01CB">
      <w:pPr>
        <w:ind w:right="-284"/>
        <w:jc w:val="both"/>
        <w:rPr>
          <w:b/>
          <w:sz w:val="27"/>
          <w:szCs w:val="27"/>
        </w:rPr>
      </w:pPr>
    </w:p>
    <w:sectPr w:rsidR="008C3656" w:rsidRPr="00F24073" w:rsidSect="00103205">
      <w:pgSz w:w="11906" w:h="16838"/>
      <w:pgMar w:top="709" w:right="707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03C36"/>
    <w:rsid w:val="000055B9"/>
    <w:rsid w:val="000175E7"/>
    <w:rsid w:val="0001780C"/>
    <w:rsid w:val="00021518"/>
    <w:rsid w:val="00023E4B"/>
    <w:rsid w:val="00026A7D"/>
    <w:rsid w:val="0005345B"/>
    <w:rsid w:val="000676F0"/>
    <w:rsid w:val="00071B59"/>
    <w:rsid w:val="00072883"/>
    <w:rsid w:val="00080DA0"/>
    <w:rsid w:val="0008428A"/>
    <w:rsid w:val="00091DAB"/>
    <w:rsid w:val="00092DF8"/>
    <w:rsid w:val="000B2AA9"/>
    <w:rsid w:val="000C2D25"/>
    <w:rsid w:val="000C58C7"/>
    <w:rsid w:val="000C6AE9"/>
    <w:rsid w:val="000D326A"/>
    <w:rsid w:val="000D7E2E"/>
    <w:rsid w:val="000E3CD2"/>
    <w:rsid w:val="000E4D55"/>
    <w:rsid w:val="000E4FA5"/>
    <w:rsid w:val="000E51D5"/>
    <w:rsid w:val="000F2FF9"/>
    <w:rsid w:val="00103205"/>
    <w:rsid w:val="00110F3B"/>
    <w:rsid w:val="00122A23"/>
    <w:rsid w:val="00126E98"/>
    <w:rsid w:val="001311D8"/>
    <w:rsid w:val="0013226A"/>
    <w:rsid w:val="0013244D"/>
    <w:rsid w:val="00134DF0"/>
    <w:rsid w:val="00137D1C"/>
    <w:rsid w:val="00155F7E"/>
    <w:rsid w:val="00172C1B"/>
    <w:rsid w:val="0017716C"/>
    <w:rsid w:val="00180461"/>
    <w:rsid w:val="00181508"/>
    <w:rsid w:val="00186524"/>
    <w:rsid w:val="001A0FEE"/>
    <w:rsid w:val="001A103F"/>
    <w:rsid w:val="001A4F4C"/>
    <w:rsid w:val="001B1325"/>
    <w:rsid w:val="001B2E81"/>
    <w:rsid w:val="001C6672"/>
    <w:rsid w:val="001D168A"/>
    <w:rsid w:val="001D3E31"/>
    <w:rsid w:val="001E5888"/>
    <w:rsid w:val="001E7E6C"/>
    <w:rsid w:val="00204683"/>
    <w:rsid w:val="00212E1F"/>
    <w:rsid w:val="00221C61"/>
    <w:rsid w:val="00222E3C"/>
    <w:rsid w:val="00223AF3"/>
    <w:rsid w:val="0022795D"/>
    <w:rsid w:val="002300E6"/>
    <w:rsid w:val="00232BFD"/>
    <w:rsid w:val="00236038"/>
    <w:rsid w:val="002479CD"/>
    <w:rsid w:val="00255F96"/>
    <w:rsid w:val="00264789"/>
    <w:rsid w:val="002730E4"/>
    <w:rsid w:val="002739A9"/>
    <w:rsid w:val="00282D11"/>
    <w:rsid w:val="0028518B"/>
    <w:rsid w:val="002864A0"/>
    <w:rsid w:val="00295507"/>
    <w:rsid w:val="002A07E7"/>
    <w:rsid w:val="002A15A2"/>
    <w:rsid w:val="002A20C6"/>
    <w:rsid w:val="002A54CB"/>
    <w:rsid w:val="002A56AE"/>
    <w:rsid w:val="002B52AA"/>
    <w:rsid w:val="002C625A"/>
    <w:rsid w:val="002D38E6"/>
    <w:rsid w:val="002D68F8"/>
    <w:rsid w:val="002E48B5"/>
    <w:rsid w:val="002E6ED1"/>
    <w:rsid w:val="002E7545"/>
    <w:rsid w:val="002F47D2"/>
    <w:rsid w:val="002F5327"/>
    <w:rsid w:val="002F60D0"/>
    <w:rsid w:val="0030202A"/>
    <w:rsid w:val="00304697"/>
    <w:rsid w:val="00317696"/>
    <w:rsid w:val="00322AA4"/>
    <w:rsid w:val="00323B82"/>
    <w:rsid w:val="00325D14"/>
    <w:rsid w:val="003321F2"/>
    <w:rsid w:val="00341007"/>
    <w:rsid w:val="003463B9"/>
    <w:rsid w:val="0035062D"/>
    <w:rsid w:val="00353D99"/>
    <w:rsid w:val="00361970"/>
    <w:rsid w:val="00361A77"/>
    <w:rsid w:val="00364B54"/>
    <w:rsid w:val="00385C58"/>
    <w:rsid w:val="003A0462"/>
    <w:rsid w:val="003A29CE"/>
    <w:rsid w:val="003B1E7E"/>
    <w:rsid w:val="003B4B6C"/>
    <w:rsid w:val="003B54E1"/>
    <w:rsid w:val="003D34A7"/>
    <w:rsid w:val="003D4C31"/>
    <w:rsid w:val="003D4DD8"/>
    <w:rsid w:val="003D6F8E"/>
    <w:rsid w:val="003F074D"/>
    <w:rsid w:val="00400D11"/>
    <w:rsid w:val="0040141E"/>
    <w:rsid w:val="00414657"/>
    <w:rsid w:val="0042162F"/>
    <w:rsid w:val="00433455"/>
    <w:rsid w:val="00440076"/>
    <w:rsid w:val="00440C77"/>
    <w:rsid w:val="00453CE5"/>
    <w:rsid w:val="00454FD5"/>
    <w:rsid w:val="00461B1C"/>
    <w:rsid w:val="00462B1C"/>
    <w:rsid w:val="0046548A"/>
    <w:rsid w:val="00473229"/>
    <w:rsid w:val="004760E7"/>
    <w:rsid w:val="004840A4"/>
    <w:rsid w:val="00494D7E"/>
    <w:rsid w:val="004A7A29"/>
    <w:rsid w:val="004B078F"/>
    <w:rsid w:val="004B08BC"/>
    <w:rsid w:val="004B4579"/>
    <w:rsid w:val="004B58FC"/>
    <w:rsid w:val="004C1E57"/>
    <w:rsid w:val="004C6604"/>
    <w:rsid w:val="004D49E0"/>
    <w:rsid w:val="004E3C0E"/>
    <w:rsid w:val="004F160E"/>
    <w:rsid w:val="004F2425"/>
    <w:rsid w:val="005029CD"/>
    <w:rsid w:val="00512A06"/>
    <w:rsid w:val="00512ADF"/>
    <w:rsid w:val="005151EA"/>
    <w:rsid w:val="00516D85"/>
    <w:rsid w:val="00517A27"/>
    <w:rsid w:val="0052027E"/>
    <w:rsid w:val="0052077F"/>
    <w:rsid w:val="00525808"/>
    <w:rsid w:val="00531ADA"/>
    <w:rsid w:val="00543E9A"/>
    <w:rsid w:val="00546719"/>
    <w:rsid w:val="00572E6A"/>
    <w:rsid w:val="00576F68"/>
    <w:rsid w:val="00577DD9"/>
    <w:rsid w:val="005A0DBE"/>
    <w:rsid w:val="005A5AE6"/>
    <w:rsid w:val="005B761B"/>
    <w:rsid w:val="005C172F"/>
    <w:rsid w:val="005C2E9F"/>
    <w:rsid w:val="005C4FA3"/>
    <w:rsid w:val="005C6504"/>
    <w:rsid w:val="005D13F8"/>
    <w:rsid w:val="005D21AB"/>
    <w:rsid w:val="005D659C"/>
    <w:rsid w:val="005E6394"/>
    <w:rsid w:val="005F24AE"/>
    <w:rsid w:val="005F24C7"/>
    <w:rsid w:val="005F263F"/>
    <w:rsid w:val="005F5973"/>
    <w:rsid w:val="005F59CF"/>
    <w:rsid w:val="005F5FCC"/>
    <w:rsid w:val="006002CE"/>
    <w:rsid w:val="00603B57"/>
    <w:rsid w:val="00612F48"/>
    <w:rsid w:val="00620E65"/>
    <w:rsid w:val="00627314"/>
    <w:rsid w:val="00632E53"/>
    <w:rsid w:val="00633147"/>
    <w:rsid w:val="006437CA"/>
    <w:rsid w:val="006630F2"/>
    <w:rsid w:val="00663337"/>
    <w:rsid w:val="006635E4"/>
    <w:rsid w:val="00666502"/>
    <w:rsid w:val="00667530"/>
    <w:rsid w:val="006715CB"/>
    <w:rsid w:val="00674E2B"/>
    <w:rsid w:val="0067688D"/>
    <w:rsid w:val="006853C7"/>
    <w:rsid w:val="006A0C23"/>
    <w:rsid w:val="006A643B"/>
    <w:rsid w:val="006A7270"/>
    <w:rsid w:val="006A7715"/>
    <w:rsid w:val="006B1DEB"/>
    <w:rsid w:val="006C1B85"/>
    <w:rsid w:val="006C3E1D"/>
    <w:rsid w:val="006C5B19"/>
    <w:rsid w:val="006E0EEF"/>
    <w:rsid w:val="006E1A9C"/>
    <w:rsid w:val="006E4E91"/>
    <w:rsid w:val="006E6083"/>
    <w:rsid w:val="006F0892"/>
    <w:rsid w:val="006F7277"/>
    <w:rsid w:val="00712979"/>
    <w:rsid w:val="00716A3D"/>
    <w:rsid w:val="0073171E"/>
    <w:rsid w:val="007362A0"/>
    <w:rsid w:val="00736C14"/>
    <w:rsid w:val="0074084F"/>
    <w:rsid w:val="007502A1"/>
    <w:rsid w:val="007704BE"/>
    <w:rsid w:val="00783ECA"/>
    <w:rsid w:val="0079164B"/>
    <w:rsid w:val="00791CC5"/>
    <w:rsid w:val="0079362A"/>
    <w:rsid w:val="007A08C4"/>
    <w:rsid w:val="007B13D3"/>
    <w:rsid w:val="007B63DD"/>
    <w:rsid w:val="007C14DF"/>
    <w:rsid w:val="007D0371"/>
    <w:rsid w:val="007D22B6"/>
    <w:rsid w:val="007D2FB8"/>
    <w:rsid w:val="007E7EF2"/>
    <w:rsid w:val="007F2FB6"/>
    <w:rsid w:val="00816988"/>
    <w:rsid w:val="00820993"/>
    <w:rsid w:val="00821AF1"/>
    <w:rsid w:val="008249E8"/>
    <w:rsid w:val="00832CD2"/>
    <w:rsid w:val="00837AC6"/>
    <w:rsid w:val="0085735B"/>
    <w:rsid w:val="00861A93"/>
    <w:rsid w:val="008669ED"/>
    <w:rsid w:val="00884501"/>
    <w:rsid w:val="0088509A"/>
    <w:rsid w:val="008942E1"/>
    <w:rsid w:val="008B0B59"/>
    <w:rsid w:val="008B0EB7"/>
    <w:rsid w:val="008C3656"/>
    <w:rsid w:val="008C7F1E"/>
    <w:rsid w:val="008D68E5"/>
    <w:rsid w:val="008D6B8A"/>
    <w:rsid w:val="008E5564"/>
    <w:rsid w:val="008F4B23"/>
    <w:rsid w:val="0090033D"/>
    <w:rsid w:val="009027BC"/>
    <w:rsid w:val="009255CA"/>
    <w:rsid w:val="00933E1C"/>
    <w:rsid w:val="00935270"/>
    <w:rsid w:val="00935825"/>
    <w:rsid w:val="00935AE3"/>
    <w:rsid w:val="00935BDF"/>
    <w:rsid w:val="00945591"/>
    <w:rsid w:val="009508A8"/>
    <w:rsid w:val="00954C88"/>
    <w:rsid w:val="009575BF"/>
    <w:rsid w:val="009609CB"/>
    <w:rsid w:val="00973824"/>
    <w:rsid w:val="009762C6"/>
    <w:rsid w:val="00980DEB"/>
    <w:rsid w:val="009830EC"/>
    <w:rsid w:val="00983338"/>
    <w:rsid w:val="0098444F"/>
    <w:rsid w:val="00985AC9"/>
    <w:rsid w:val="009870E9"/>
    <w:rsid w:val="0099154D"/>
    <w:rsid w:val="009A395D"/>
    <w:rsid w:val="009A3D6D"/>
    <w:rsid w:val="009B24A6"/>
    <w:rsid w:val="009B3F23"/>
    <w:rsid w:val="009D13AE"/>
    <w:rsid w:val="009D1629"/>
    <w:rsid w:val="009F6744"/>
    <w:rsid w:val="009F6CBD"/>
    <w:rsid w:val="00A01183"/>
    <w:rsid w:val="00A10569"/>
    <w:rsid w:val="00A11BBA"/>
    <w:rsid w:val="00A16063"/>
    <w:rsid w:val="00A25B46"/>
    <w:rsid w:val="00A2648A"/>
    <w:rsid w:val="00A34AD5"/>
    <w:rsid w:val="00A4224D"/>
    <w:rsid w:val="00A4296E"/>
    <w:rsid w:val="00A44BF4"/>
    <w:rsid w:val="00A45AC5"/>
    <w:rsid w:val="00A51F70"/>
    <w:rsid w:val="00A543C7"/>
    <w:rsid w:val="00A6095A"/>
    <w:rsid w:val="00A61E76"/>
    <w:rsid w:val="00A62EDB"/>
    <w:rsid w:val="00A776A4"/>
    <w:rsid w:val="00A81BB9"/>
    <w:rsid w:val="00A822C5"/>
    <w:rsid w:val="00A825DA"/>
    <w:rsid w:val="00A85238"/>
    <w:rsid w:val="00AA10F3"/>
    <w:rsid w:val="00AB01CB"/>
    <w:rsid w:val="00AD182C"/>
    <w:rsid w:val="00AD2FFE"/>
    <w:rsid w:val="00AE62E1"/>
    <w:rsid w:val="00AE6CFC"/>
    <w:rsid w:val="00AF2C38"/>
    <w:rsid w:val="00AF582A"/>
    <w:rsid w:val="00B228CA"/>
    <w:rsid w:val="00B2408F"/>
    <w:rsid w:val="00B33D0C"/>
    <w:rsid w:val="00B43654"/>
    <w:rsid w:val="00B45F5F"/>
    <w:rsid w:val="00B46EA3"/>
    <w:rsid w:val="00B611B2"/>
    <w:rsid w:val="00B80D08"/>
    <w:rsid w:val="00B83469"/>
    <w:rsid w:val="00B85951"/>
    <w:rsid w:val="00B923E9"/>
    <w:rsid w:val="00BA2C71"/>
    <w:rsid w:val="00BA5A65"/>
    <w:rsid w:val="00BC41DD"/>
    <w:rsid w:val="00BD0B4A"/>
    <w:rsid w:val="00BD6D62"/>
    <w:rsid w:val="00BD6DC3"/>
    <w:rsid w:val="00BD7A31"/>
    <w:rsid w:val="00BF3E37"/>
    <w:rsid w:val="00C03325"/>
    <w:rsid w:val="00C0784A"/>
    <w:rsid w:val="00C176A6"/>
    <w:rsid w:val="00C24BC9"/>
    <w:rsid w:val="00C3263D"/>
    <w:rsid w:val="00C36D81"/>
    <w:rsid w:val="00C63D72"/>
    <w:rsid w:val="00C74E97"/>
    <w:rsid w:val="00C75697"/>
    <w:rsid w:val="00C87D8B"/>
    <w:rsid w:val="00C95097"/>
    <w:rsid w:val="00CA05CC"/>
    <w:rsid w:val="00CA3A18"/>
    <w:rsid w:val="00CB09EF"/>
    <w:rsid w:val="00CB232F"/>
    <w:rsid w:val="00CC3565"/>
    <w:rsid w:val="00CC4DEB"/>
    <w:rsid w:val="00CC7961"/>
    <w:rsid w:val="00CE0755"/>
    <w:rsid w:val="00CE570D"/>
    <w:rsid w:val="00CF3BF9"/>
    <w:rsid w:val="00D00767"/>
    <w:rsid w:val="00D05790"/>
    <w:rsid w:val="00D1697B"/>
    <w:rsid w:val="00D20582"/>
    <w:rsid w:val="00D22C5D"/>
    <w:rsid w:val="00D33486"/>
    <w:rsid w:val="00D4157F"/>
    <w:rsid w:val="00D42E70"/>
    <w:rsid w:val="00D634AA"/>
    <w:rsid w:val="00D65447"/>
    <w:rsid w:val="00D66302"/>
    <w:rsid w:val="00D75936"/>
    <w:rsid w:val="00D85426"/>
    <w:rsid w:val="00D8633E"/>
    <w:rsid w:val="00D91C7A"/>
    <w:rsid w:val="00D97332"/>
    <w:rsid w:val="00DA1A1A"/>
    <w:rsid w:val="00DA3458"/>
    <w:rsid w:val="00DA554D"/>
    <w:rsid w:val="00DB07DC"/>
    <w:rsid w:val="00DB082A"/>
    <w:rsid w:val="00DB2B82"/>
    <w:rsid w:val="00DC0D00"/>
    <w:rsid w:val="00DE4C21"/>
    <w:rsid w:val="00DF0DC1"/>
    <w:rsid w:val="00DF3227"/>
    <w:rsid w:val="00DF358F"/>
    <w:rsid w:val="00E065ED"/>
    <w:rsid w:val="00E120A5"/>
    <w:rsid w:val="00E3769D"/>
    <w:rsid w:val="00E43718"/>
    <w:rsid w:val="00E47EEA"/>
    <w:rsid w:val="00E50836"/>
    <w:rsid w:val="00E55E60"/>
    <w:rsid w:val="00E565D7"/>
    <w:rsid w:val="00E6078B"/>
    <w:rsid w:val="00E66713"/>
    <w:rsid w:val="00E7237D"/>
    <w:rsid w:val="00E82CEA"/>
    <w:rsid w:val="00E83454"/>
    <w:rsid w:val="00E86ED4"/>
    <w:rsid w:val="00E93FF0"/>
    <w:rsid w:val="00E94721"/>
    <w:rsid w:val="00EB0C86"/>
    <w:rsid w:val="00EB7452"/>
    <w:rsid w:val="00EB7678"/>
    <w:rsid w:val="00EC267E"/>
    <w:rsid w:val="00EC390D"/>
    <w:rsid w:val="00ED1E74"/>
    <w:rsid w:val="00EE0146"/>
    <w:rsid w:val="00EE2901"/>
    <w:rsid w:val="00EE40B4"/>
    <w:rsid w:val="00EE62DC"/>
    <w:rsid w:val="00EE7474"/>
    <w:rsid w:val="00EF7ABD"/>
    <w:rsid w:val="00F03C36"/>
    <w:rsid w:val="00F03E6F"/>
    <w:rsid w:val="00F20A2D"/>
    <w:rsid w:val="00F22490"/>
    <w:rsid w:val="00F24073"/>
    <w:rsid w:val="00F3264D"/>
    <w:rsid w:val="00F35BD9"/>
    <w:rsid w:val="00F411F1"/>
    <w:rsid w:val="00F557E1"/>
    <w:rsid w:val="00F644FF"/>
    <w:rsid w:val="00F658A3"/>
    <w:rsid w:val="00F65B06"/>
    <w:rsid w:val="00F6684C"/>
    <w:rsid w:val="00F72109"/>
    <w:rsid w:val="00F77563"/>
    <w:rsid w:val="00F9000C"/>
    <w:rsid w:val="00F93CCF"/>
    <w:rsid w:val="00FA6AD3"/>
    <w:rsid w:val="00FB3B72"/>
    <w:rsid w:val="00FC28BF"/>
    <w:rsid w:val="00FC5EE1"/>
    <w:rsid w:val="00FD7106"/>
    <w:rsid w:val="00FE1D17"/>
    <w:rsid w:val="00FE3899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3C36"/>
    <w:rPr>
      <w:sz w:val="24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2BD37-5917-42FB-82AB-CCF9DF87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3</Pages>
  <Words>764</Words>
  <Characters>5154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Комитет по финансам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Dohod</dc:creator>
  <cp:keywords/>
  <dc:description/>
  <cp:lastModifiedBy>Potan</cp:lastModifiedBy>
  <cp:revision>108</cp:revision>
  <cp:lastPrinted>2015-07-13T00:11:00Z</cp:lastPrinted>
  <dcterms:created xsi:type="dcterms:W3CDTF">2016-01-29T05:56:00Z</dcterms:created>
  <dcterms:modified xsi:type="dcterms:W3CDTF">2023-10-02T00:59:00Z</dcterms:modified>
</cp:coreProperties>
</file>